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61F3" w14:textId="77777777" w:rsidR="00B62039" w:rsidRDefault="00DB3C1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13/2022. (V. 2.) önkormányzati rendelete</w:t>
      </w:r>
    </w:p>
    <w:p w14:paraId="30DA9EF0" w14:textId="77777777" w:rsidR="00B62039" w:rsidRDefault="00DB3C1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változtatási tilalom elrendeléséről szóló 25/2021. (VI. 18.) önkormányzati rendelet módosításáról</w:t>
      </w:r>
    </w:p>
    <w:p w14:paraId="4E103A2C" w14:textId="77777777" w:rsidR="00B62039" w:rsidRDefault="00DB3C1D">
      <w:pPr>
        <w:pStyle w:val="Szvegtrzs"/>
        <w:spacing w:before="220" w:after="0" w:line="240" w:lineRule="auto"/>
        <w:jc w:val="both"/>
      </w:pPr>
      <w:r>
        <w:t>Szentendre Város Önkormányzat 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CLXXXIX. törvény 13. § (1) bekezdés 1. pontjában meghatározott feladatkörében eljárva a következőket rendeli el:</w:t>
      </w:r>
    </w:p>
    <w:p w14:paraId="5F9493C8" w14:textId="77777777" w:rsidR="00B62039" w:rsidRDefault="00DB3C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1F64BC7" w14:textId="77777777" w:rsidR="00B62039" w:rsidRDefault="00DB3C1D">
      <w:pPr>
        <w:pStyle w:val="Szvegtrzs"/>
        <w:spacing w:after="0" w:line="240" w:lineRule="auto"/>
        <w:jc w:val="both"/>
      </w:pPr>
      <w:r>
        <w:t>(1) A változtatási tilalom elrendeléséről szóló 25/2021. (VI. 18.) önkormányzati rendelet 1. § (2) bekezdés d) pontja helyébe a következő rendelkezés lép:</w:t>
      </w:r>
    </w:p>
    <w:p w14:paraId="40C5EF41" w14:textId="77777777" w:rsidR="00B62039" w:rsidRDefault="00DB3C1D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047861EA" w14:textId="77777777" w:rsidR="00B62039" w:rsidRDefault="00DB3C1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a Szentendre belterület 7014/3 helyrajzi számú ingatlanra,”</w:t>
      </w:r>
    </w:p>
    <w:p w14:paraId="1951048F" w14:textId="77777777" w:rsidR="00B62039" w:rsidRDefault="00DB3C1D">
      <w:pPr>
        <w:pStyle w:val="Szvegtrzs"/>
        <w:spacing w:before="240" w:after="0" w:line="240" w:lineRule="auto"/>
        <w:jc w:val="both"/>
      </w:pPr>
      <w:r>
        <w:t xml:space="preserve">(2) A változtatási tilalom elrendeléséről szóló 25/2021. (VI. 18.) önkormányzati rendelet 1. § (2) bekezdése a következő </w:t>
      </w:r>
      <w:proofErr w:type="gramStart"/>
      <w:r>
        <w:t>e)–</w:t>
      </w:r>
      <w:proofErr w:type="gramEnd"/>
      <w:r>
        <w:t>g) ponttal egészül ki:</w:t>
      </w:r>
    </w:p>
    <w:p w14:paraId="54289E6A" w14:textId="77777777" w:rsidR="00B62039" w:rsidRDefault="00DB3C1D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355238C0" w14:textId="77777777" w:rsidR="00B62039" w:rsidRDefault="00DB3C1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  <w:t>a Szentendre belterület 5126 helyrajzi számú ingatlanra,</w:t>
      </w:r>
    </w:p>
    <w:p w14:paraId="2E57FB56" w14:textId="77777777" w:rsidR="00B62039" w:rsidRDefault="00DB3C1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Szentendre belterület 483 helyrajzi számú ingatlanra,</w:t>
      </w:r>
    </w:p>
    <w:p w14:paraId="0051E711" w14:textId="77777777" w:rsidR="00B62039" w:rsidRDefault="00DB3C1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Szentendre belterület 5331/3 helyrajzi számú ingatlanra.”</w:t>
      </w:r>
    </w:p>
    <w:p w14:paraId="611A1BF7" w14:textId="77777777" w:rsidR="00B62039" w:rsidRDefault="00DB3C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5316B1F" w14:textId="77777777" w:rsidR="00B62039" w:rsidRDefault="00DB3C1D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BE25DEC" w14:textId="77777777" w:rsidR="00DB3C1D" w:rsidRDefault="00DB3C1D">
      <w:pPr>
        <w:pStyle w:val="Szvegtrzs"/>
        <w:spacing w:after="0" w:line="240" w:lineRule="auto"/>
        <w:jc w:val="both"/>
      </w:pPr>
    </w:p>
    <w:p w14:paraId="5DE3AEBB" w14:textId="77777777" w:rsidR="00DB3C1D" w:rsidRDefault="00DB3C1D">
      <w:pPr>
        <w:pStyle w:val="Szvegtrzs"/>
        <w:spacing w:after="0" w:line="240" w:lineRule="auto"/>
        <w:jc w:val="both"/>
      </w:pPr>
    </w:p>
    <w:p w14:paraId="5B831D1C" w14:textId="0208231D" w:rsidR="00DB3C1D" w:rsidRDefault="00DB3C1D" w:rsidP="00DB3C1D">
      <w:r>
        <w:t>Szentendre, 2022. április 27.</w:t>
      </w:r>
    </w:p>
    <w:p w14:paraId="50009C21" w14:textId="77777777" w:rsidR="00DB3C1D" w:rsidRDefault="00DB3C1D" w:rsidP="00DB3C1D"/>
    <w:p w14:paraId="4272797A" w14:textId="77777777" w:rsidR="00DB3C1D" w:rsidRDefault="00DB3C1D" w:rsidP="00DB3C1D">
      <w:pPr>
        <w:tabs>
          <w:tab w:val="center" w:pos="1276"/>
          <w:tab w:val="center" w:pos="6521"/>
        </w:tabs>
      </w:pPr>
    </w:p>
    <w:p w14:paraId="3CAB0ED8" w14:textId="77777777" w:rsidR="00DB3C1D" w:rsidRDefault="00DB3C1D" w:rsidP="00DB3C1D">
      <w:pPr>
        <w:tabs>
          <w:tab w:val="center" w:pos="1276"/>
          <w:tab w:val="center" w:pos="6521"/>
        </w:tabs>
      </w:pPr>
    </w:p>
    <w:p w14:paraId="09653FED" w14:textId="34D00EB9" w:rsidR="00DB3C1D" w:rsidRDefault="00DB3C1D" w:rsidP="00DB3C1D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</w:r>
      <w:r w:rsidR="00883E3D"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0C521735" w14:textId="38EEB475" w:rsidR="00DB3C1D" w:rsidRDefault="00DB3C1D" w:rsidP="00DB3C1D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</w:r>
      <w:r w:rsidR="00883E3D">
        <w:tab/>
      </w:r>
      <w:r w:rsidR="00883E3D">
        <w:tab/>
      </w:r>
      <w:r>
        <w:t>jegyző</w:t>
      </w:r>
    </w:p>
    <w:p w14:paraId="4450F0E5" w14:textId="02BD72EE" w:rsidR="00DB3C1D" w:rsidRDefault="00883E3D" w:rsidP="00DB3C1D">
      <w:r>
        <w:tab/>
      </w:r>
      <w:r>
        <w:tab/>
      </w:r>
      <w:r>
        <w:tab/>
      </w:r>
    </w:p>
    <w:p w14:paraId="70365436" w14:textId="77777777" w:rsidR="00DB3C1D" w:rsidRDefault="00DB3C1D" w:rsidP="00DB3C1D"/>
    <w:p w14:paraId="6F497F58" w14:textId="77777777" w:rsidR="00DB3C1D" w:rsidRDefault="00DB3C1D" w:rsidP="00DB3C1D"/>
    <w:p w14:paraId="71A74A2D" w14:textId="77777777" w:rsidR="00DB3C1D" w:rsidRDefault="00DB3C1D" w:rsidP="00DB3C1D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39D5A040" w14:textId="05A00AE3" w:rsidR="00DB3C1D" w:rsidRDefault="00DB3C1D" w:rsidP="00DB3C1D">
      <w:r>
        <w:t>A rendelet 2022. május 2-án került kihirdetésre.</w:t>
      </w:r>
    </w:p>
    <w:p w14:paraId="5371937C" w14:textId="77777777" w:rsidR="00DB3C1D" w:rsidRDefault="00DB3C1D" w:rsidP="00DB3C1D"/>
    <w:p w14:paraId="4733ECE4" w14:textId="033218D2" w:rsidR="00DB3C1D" w:rsidRDefault="00DB3C1D" w:rsidP="00DB3C1D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83E3D"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4B70FF37" w14:textId="26CD5A22" w:rsidR="00B62039" w:rsidRDefault="00DB3C1D" w:rsidP="00883E3D">
      <w:pPr>
        <w:tabs>
          <w:tab w:val="center" w:pos="6521"/>
        </w:tabs>
        <w:ind w:left="1416" w:firstLine="708"/>
      </w:pPr>
      <w:r>
        <w:tab/>
      </w:r>
      <w:r w:rsidR="00883E3D">
        <w:tab/>
      </w:r>
      <w:r w:rsidR="00883E3D">
        <w:tab/>
      </w:r>
      <w:r>
        <w:t>jegyző</w:t>
      </w:r>
    </w:p>
    <w:sectPr w:rsidR="00B6203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08B8" w14:textId="77777777" w:rsidR="009C51F5" w:rsidRDefault="00DB3C1D">
      <w:r>
        <w:separator/>
      </w:r>
    </w:p>
  </w:endnote>
  <w:endnote w:type="continuationSeparator" w:id="0">
    <w:p w14:paraId="49A283CF" w14:textId="77777777" w:rsidR="009C51F5" w:rsidRDefault="00D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30C3" w14:textId="77777777" w:rsidR="00B62039" w:rsidRDefault="00DB3C1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ACBC" w14:textId="77777777" w:rsidR="009C51F5" w:rsidRDefault="00DB3C1D">
      <w:r>
        <w:separator/>
      </w:r>
    </w:p>
  </w:footnote>
  <w:footnote w:type="continuationSeparator" w:id="0">
    <w:p w14:paraId="7D5F824F" w14:textId="77777777" w:rsidR="009C51F5" w:rsidRDefault="00DB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3EFC"/>
    <w:multiLevelType w:val="multilevel"/>
    <w:tmpl w:val="1BD2929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528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39"/>
    <w:rsid w:val="00883E3D"/>
    <w:rsid w:val="009C51F5"/>
    <w:rsid w:val="00B62039"/>
    <w:rsid w:val="00D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D971"/>
  <w15:docId w15:val="{571C2369-2AD6-45B4-A953-90E462F2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2022-04-28T11:34:00Z</dcterms:created>
  <dcterms:modified xsi:type="dcterms:W3CDTF">2022-04-28T11:45:00Z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