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ECB2" w14:textId="77777777" w:rsidR="00E8772B" w:rsidRPr="00ED380F" w:rsidRDefault="00E8772B" w:rsidP="0032313D">
      <w:pPr>
        <w:spacing w:after="0" w:line="240" w:lineRule="auto"/>
        <w:jc w:val="center"/>
        <w:rPr>
          <w:rFonts w:ascii="Times New Roman" w:hAnsi="Times New Roman" w:cs="Times New Roman"/>
          <w:b/>
        </w:rPr>
      </w:pPr>
      <w:r w:rsidRPr="00ED380F">
        <w:rPr>
          <w:rFonts w:ascii="Times New Roman" w:hAnsi="Times New Roman" w:cs="Times New Roman"/>
          <w:b/>
        </w:rPr>
        <w:t>Szentendre Város Önkormányzat Képviselő-testületének</w:t>
      </w:r>
    </w:p>
    <w:p w14:paraId="1C9637B7" w14:textId="74B4F724" w:rsidR="00E8772B" w:rsidRDefault="00570582" w:rsidP="0032313D">
      <w:pPr>
        <w:pStyle w:val="WW-Csakszveg"/>
        <w:jc w:val="center"/>
        <w:rPr>
          <w:rFonts w:ascii="Times New Roman" w:hAnsi="Times New Roman"/>
          <w:b/>
          <w:sz w:val="22"/>
          <w:szCs w:val="22"/>
        </w:rPr>
      </w:pPr>
      <w:r>
        <w:rPr>
          <w:rFonts w:ascii="Times New Roman" w:hAnsi="Times New Roman"/>
          <w:b/>
          <w:sz w:val="22"/>
          <w:szCs w:val="22"/>
        </w:rPr>
        <w:t>7</w:t>
      </w:r>
      <w:r w:rsidR="00771F72">
        <w:rPr>
          <w:rFonts w:ascii="Times New Roman" w:hAnsi="Times New Roman"/>
          <w:b/>
          <w:sz w:val="22"/>
          <w:szCs w:val="22"/>
        </w:rPr>
        <w:t>/202</w:t>
      </w:r>
      <w:r w:rsidR="00423662">
        <w:rPr>
          <w:rFonts w:ascii="Times New Roman" w:hAnsi="Times New Roman"/>
          <w:b/>
          <w:sz w:val="22"/>
          <w:szCs w:val="22"/>
        </w:rPr>
        <w:t>1</w:t>
      </w:r>
      <w:r w:rsidR="00FB6E36">
        <w:rPr>
          <w:rFonts w:ascii="Times New Roman" w:hAnsi="Times New Roman"/>
          <w:b/>
          <w:sz w:val="22"/>
          <w:szCs w:val="22"/>
        </w:rPr>
        <w:t>. (</w:t>
      </w:r>
      <w:r>
        <w:rPr>
          <w:rFonts w:ascii="Times New Roman" w:hAnsi="Times New Roman"/>
          <w:b/>
          <w:sz w:val="22"/>
          <w:szCs w:val="22"/>
        </w:rPr>
        <w:t>II.2</w:t>
      </w:r>
      <w:r w:rsidR="00F02FDE">
        <w:rPr>
          <w:rFonts w:ascii="Times New Roman" w:hAnsi="Times New Roman"/>
          <w:b/>
          <w:sz w:val="22"/>
          <w:szCs w:val="22"/>
        </w:rPr>
        <w:t>5</w:t>
      </w:r>
      <w:r w:rsidR="00FB6E36">
        <w:rPr>
          <w:rFonts w:ascii="Times New Roman" w:hAnsi="Times New Roman"/>
          <w:b/>
          <w:sz w:val="22"/>
          <w:szCs w:val="22"/>
        </w:rPr>
        <w:t>.</w:t>
      </w:r>
      <w:r w:rsidR="00771F72">
        <w:rPr>
          <w:rFonts w:ascii="Times New Roman" w:hAnsi="Times New Roman"/>
          <w:b/>
          <w:sz w:val="22"/>
          <w:szCs w:val="22"/>
        </w:rPr>
        <w:t xml:space="preserve">) </w:t>
      </w:r>
      <w:r w:rsidR="00E8772B" w:rsidRPr="00ED380F">
        <w:rPr>
          <w:rFonts w:ascii="Times New Roman" w:hAnsi="Times New Roman"/>
          <w:b/>
          <w:sz w:val="22"/>
          <w:szCs w:val="22"/>
        </w:rPr>
        <w:t>önkormányzati rendelete</w:t>
      </w:r>
    </w:p>
    <w:p w14:paraId="49E43328" w14:textId="45C08E2F" w:rsidR="00E8772B" w:rsidRDefault="00E8772B" w:rsidP="002552A0">
      <w:pPr>
        <w:widowControl w:val="0"/>
        <w:spacing w:after="0" w:line="240" w:lineRule="auto"/>
        <w:jc w:val="center"/>
        <w:rPr>
          <w:rFonts w:ascii="Times New Roman" w:hAnsi="Times New Roman" w:cs="Times New Roman"/>
          <w:b/>
        </w:rPr>
      </w:pPr>
      <w:bookmarkStart w:id="0" w:name="_Hlk60681907"/>
      <w:r w:rsidRPr="00ED380F">
        <w:rPr>
          <w:rFonts w:ascii="Times New Roman" w:hAnsi="Times New Roman" w:cs="Times New Roman"/>
          <w:b/>
        </w:rPr>
        <w:t xml:space="preserve">a helyi adókról és az adózás rendjéről szóló 39/2009. (XI. 18.) </w:t>
      </w:r>
      <w:r w:rsidR="005C6518">
        <w:rPr>
          <w:rFonts w:ascii="Times New Roman" w:hAnsi="Times New Roman" w:cs="Times New Roman"/>
          <w:b/>
        </w:rPr>
        <w:t>önkormányzati</w:t>
      </w:r>
      <w:r w:rsidRPr="00ED380F">
        <w:rPr>
          <w:rFonts w:ascii="Times New Roman" w:hAnsi="Times New Roman" w:cs="Times New Roman"/>
          <w:b/>
        </w:rPr>
        <w:t xml:space="preserve"> rendelet módosításáról</w:t>
      </w:r>
    </w:p>
    <w:p w14:paraId="1B9B41F0" w14:textId="77777777" w:rsidR="0032313D" w:rsidRDefault="0032313D" w:rsidP="002552A0">
      <w:pPr>
        <w:widowControl w:val="0"/>
        <w:spacing w:after="0" w:line="240" w:lineRule="auto"/>
        <w:jc w:val="center"/>
        <w:rPr>
          <w:rFonts w:ascii="Times New Roman" w:hAnsi="Times New Roman" w:cs="Times New Roman"/>
          <w:b/>
        </w:rPr>
      </w:pPr>
    </w:p>
    <w:bookmarkEnd w:id="0"/>
    <w:p w14:paraId="528B70E7" w14:textId="6B542820" w:rsidR="00E8772B" w:rsidRPr="003F4644" w:rsidRDefault="004B57A5" w:rsidP="00DE2960">
      <w:pPr>
        <w:tabs>
          <w:tab w:val="left" w:pos="1800"/>
        </w:tabs>
        <w:spacing w:after="0" w:line="240" w:lineRule="auto"/>
        <w:jc w:val="both"/>
        <w:rPr>
          <w:rFonts w:ascii="Times New Roman" w:hAnsi="Times New Roman" w:cs="Times New Roman"/>
        </w:rPr>
      </w:pPr>
      <w:r w:rsidRPr="004B57A5">
        <w:rPr>
          <w:rFonts w:ascii="Times New Roman" w:hAnsi="Times New Roman" w:cs="Times New Roman"/>
        </w:rPr>
        <w:t xml:space="preserve">Szentendre Város Önkormányzat Polgármestere </w:t>
      </w:r>
      <w:r w:rsidRPr="00BC2E9A">
        <w:rPr>
          <w:rFonts w:ascii="Times New Roman" w:hAnsi="Times New Roman" w:cs="Times New Roman"/>
        </w:rPr>
        <w:t xml:space="preserve">a katasztrófavédelemről és a hozzá kapcsolódó egyes törvények módosításáról szóló 2011. évi CXXVIII. törvény 46.§ (4) bekezdése alapján, a </w:t>
      </w:r>
      <w:r w:rsidR="00563DEB" w:rsidRPr="002552A0">
        <w:rPr>
          <w:rFonts w:ascii="Times New Roman" w:hAnsi="Times New Roman" w:cs="Times New Roman"/>
        </w:rPr>
        <w:t xml:space="preserve">Képviselő-testületnek </w:t>
      </w:r>
      <w:r w:rsidR="0082108C" w:rsidRPr="002552A0">
        <w:rPr>
          <w:rFonts w:ascii="Times New Roman" w:hAnsi="Times New Roman" w:cs="Times New Roman"/>
        </w:rPr>
        <w:t xml:space="preserve">a helyi adókról szóló 1990. évi C. törvény 1.§ (1) bekezdésében kapott felhatalmazása alapján, </w:t>
      </w:r>
      <w:r w:rsidR="003F4644" w:rsidRPr="002552A0">
        <w:rPr>
          <w:rFonts w:ascii="Times New Roman" w:hAnsi="Times New Roman" w:cs="Times New Roman"/>
        </w:rPr>
        <w:t xml:space="preserve">az </w:t>
      </w:r>
      <w:r w:rsidR="00E8772B" w:rsidRPr="00BC2E9A">
        <w:rPr>
          <w:rFonts w:ascii="Times New Roman" w:hAnsi="Times New Roman" w:cs="Times New Roman"/>
        </w:rPr>
        <w:t>Alaptörvé</w:t>
      </w:r>
      <w:r w:rsidR="008C1D9F" w:rsidRPr="00BC2E9A">
        <w:rPr>
          <w:rFonts w:ascii="Times New Roman" w:hAnsi="Times New Roman" w:cs="Times New Roman"/>
        </w:rPr>
        <w:t>ny 32. cikk (1) bekezdés h</w:t>
      </w:r>
      <w:r w:rsidR="00B67C02" w:rsidRPr="003F4644">
        <w:rPr>
          <w:rFonts w:ascii="Times New Roman" w:hAnsi="Times New Roman" w:cs="Times New Roman"/>
        </w:rPr>
        <w:t>) pontjában</w:t>
      </w:r>
      <w:r w:rsidR="003F4644" w:rsidRPr="002552A0">
        <w:rPr>
          <w:rFonts w:ascii="Times New Roman" w:hAnsi="Times New Roman" w:cs="Times New Roman"/>
        </w:rPr>
        <w:t xml:space="preserve"> és</w:t>
      </w:r>
      <w:r w:rsidR="0082108C" w:rsidRPr="002552A0">
        <w:rPr>
          <w:rFonts w:ascii="Times New Roman" w:hAnsi="Times New Roman" w:cs="Times New Roman"/>
        </w:rPr>
        <w:t xml:space="preserve"> </w:t>
      </w:r>
      <w:r w:rsidR="00B67C02" w:rsidRPr="003F4644">
        <w:rPr>
          <w:rFonts w:ascii="Times New Roman" w:hAnsi="Times New Roman" w:cs="Times New Roman"/>
          <w:color w:val="000000"/>
        </w:rPr>
        <w:t>Magyarország helyi önkormányzatairól szóló 2011. évi CLXXXIX. t</w:t>
      </w:r>
      <w:r w:rsidR="003F4644" w:rsidRPr="002552A0">
        <w:rPr>
          <w:rFonts w:ascii="Times New Roman" w:hAnsi="Times New Roman" w:cs="Times New Roman"/>
          <w:color w:val="000000"/>
        </w:rPr>
        <w:t>örvény</w:t>
      </w:r>
      <w:r w:rsidR="00B67C02" w:rsidRPr="00BC2E9A">
        <w:rPr>
          <w:rFonts w:ascii="Times New Roman" w:hAnsi="Times New Roman" w:cs="Times New Roman"/>
          <w:color w:val="000000"/>
        </w:rPr>
        <w:t xml:space="preserve"> </w:t>
      </w:r>
      <w:r w:rsidR="008C1D9F" w:rsidRPr="00BC2E9A">
        <w:rPr>
          <w:rFonts w:ascii="Times New Roman" w:hAnsi="Times New Roman" w:cs="Times New Roman"/>
          <w:color w:val="000000"/>
        </w:rPr>
        <w:t>1</w:t>
      </w:r>
      <w:r w:rsidR="00B67C02" w:rsidRPr="00BC2E9A">
        <w:rPr>
          <w:rFonts w:ascii="Times New Roman" w:hAnsi="Times New Roman" w:cs="Times New Roman"/>
          <w:color w:val="000000"/>
        </w:rPr>
        <w:t>3. § (</w:t>
      </w:r>
      <w:r w:rsidR="008C1D9F" w:rsidRPr="00BC2E9A">
        <w:rPr>
          <w:rFonts w:ascii="Times New Roman" w:hAnsi="Times New Roman" w:cs="Times New Roman"/>
          <w:color w:val="000000"/>
        </w:rPr>
        <w:t>1) bekezdés 13</w:t>
      </w:r>
      <w:r w:rsidR="00B67C02" w:rsidRPr="00BC2E9A">
        <w:rPr>
          <w:rFonts w:ascii="Times New Roman" w:hAnsi="Times New Roman" w:cs="Times New Roman"/>
          <w:color w:val="000000"/>
        </w:rPr>
        <w:t>. pontjában meghatározott feladatkörében</w:t>
      </w:r>
      <w:r w:rsidR="00B67C02" w:rsidRPr="003F4644">
        <w:rPr>
          <w:rFonts w:ascii="Times New Roman" w:hAnsi="Times New Roman" w:cs="Times New Roman"/>
        </w:rPr>
        <w:t xml:space="preserve"> eljárva a következőket rendeli el</w:t>
      </w:r>
      <w:r w:rsidR="00E8772B" w:rsidRPr="003F4644">
        <w:rPr>
          <w:rFonts w:ascii="Times New Roman" w:hAnsi="Times New Roman" w:cs="Times New Roman"/>
        </w:rPr>
        <w:t>:</w:t>
      </w:r>
    </w:p>
    <w:p w14:paraId="0C61B6E2" w14:textId="77777777" w:rsidR="0032313D" w:rsidRPr="00B67C02" w:rsidRDefault="0032313D" w:rsidP="00DE2960">
      <w:pPr>
        <w:tabs>
          <w:tab w:val="left" w:pos="1800"/>
        </w:tabs>
        <w:spacing w:after="0" w:line="240" w:lineRule="auto"/>
        <w:jc w:val="both"/>
        <w:rPr>
          <w:rFonts w:ascii="Times New Roman" w:hAnsi="Times New Roman" w:cs="Times New Roman"/>
        </w:rPr>
      </w:pPr>
    </w:p>
    <w:p w14:paraId="2A0C120A" w14:textId="5F89F045" w:rsidR="00EE5D38" w:rsidRDefault="00EE5D38" w:rsidP="00DE2960">
      <w:pPr>
        <w:tabs>
          <w:tab w:val="center" w:pos="4873"/>
          <w:tab w:val="left" w:pos="6108"/>
        </w:tabs>
        <w:spacing w:after="0" w:line="240" w:lineRule="auto"/>
        <w:jc w:val="both"/>
        <w:rPr>
          <w:rFonts w:ascii="Times New Roman" w:hAnsi="Times New Roman" w:cs="Times New Roman"/>
          <w:bCs/>
        </w:rPr>
      </w:pPr>
      <w:r w:rsidRPr="00EE5D38">
        <w:rPr>
          <w:rFonts w:ascii="Times New Roman" w:hAnsi="Times New Roman" w:cs="Times New Roman"/>
          <w:bCs/>
        </w:rPr>
        <w:t>1.</w:t>
      </w:r>
      <w:r>
        <w:rPr>
          <w:rFonts w:ascii="Times New Roman" w:hAnsi="Times New Roman" w:cs="Times New Roman"/>
          <w:bCs/>
        </w:rPr>
        <w:t xml:space="preserve"> </w:t>
      </w:r>
      <w:r w:rsidR="00423662" w:rsidRPr="00EE5D38">
        <w:rPr>
          <w:rFonts w:ascii="Times New Roman" w:hAnsi="Times New Roman" w:cs="Times New Roman"/>
          <w:bCs/>
        </w:rPr>
        <w:t>§</w:t>
      </w:r>
      <w:r w:rsidR="00BB2AEA" w:rsidRPr="00EE5D38">
        <w:rPr>
          <w:rFonts w:ascii="Times New Roman" w:hAnsi="Times New Roman" w:cs="Times New Roman"/>
          <w:bCs/>
        </w:rPr>
        <w:t xml:space="preserve"> </w:t>
      </w:r>
      <w:r w:rsidR="005C6518" w:rsidRPr="00EE5D38">
        <w:rPr>
          <w:rFonts w:ascii="Times New Roman" w:hAnsi="Times New Roman" w:cs="Times New Roman"/>
          <w:bCs/>
        </w:rPr>
        <w:t xml:space="preserve">A helyi adókról és az adózás rendjéről szóló 39/2009. (XI. 18.) önkormányzati rendelet </w:t>
      </w:r>
      <w:r w:rsidRPr="00EE5D38">
        <w:rPr>
          <w:rFonts w:ascii="Times New Roman" w:hAnsi="Times New Roman" w:cs="Times New Roman"/>
          <w:bCs/>
        </w:rPr>
        <w:t>23. §-</w:t>
      </w:r>
      <w:r w:rsidR="005C6518" w:rsidRPr="00EE5D38">
        <w:rPr>
          <w:rFonts w:ascii="Times New Roman" w:hAnsi="Times New Roman" w:cs="Times New Roman"/>
          <w:bCs/>
        </w:rPr>
        <w:t>a</w:t>
      </w:r>
      <w:r w:rsidR="00BB2AEA" w:rsidRPr="00EE5D38">
        <w:rPr>
          <w:rFonts w:ascii="Times New Roman" w:hAnsi="Times New Roman" w:cs="Times New Roman"/>
          <w:bCs/>
        </w:rPr>
        <w:t xml:space="preserve"> </w:t>
      </w:r>
      <w:r w:rsidRPr="00EE5D38">
        <w:rPr>
          <w:rFonts w:ascii="Times New Roman" w:hAnsi="Times New Roman" w:cs="Times New Roman"/>
          <w:bCs/>
        </w:rPr>
        <w:t>helyébe a következő rendelkezés lép:</w:t>
      </w:r>
    </w:p>
    <w:p w14:paraId="328B84FC" w14:textId="77777777" w:rsidR="00DE2960" w:rsidRPr="00EE5D38" w:rsidRDefault="00DE2960" w:rsidP="00DE2960">
      <w:pPr>
        <w:tabs>
          <w:tab w:val="center" w:pos="4873"/>
          <w:tab w:val="left" w:pos="6108"/>
        </w:tabs>
        <w:spacing w:after="0" w:line="240" w:lineRule="auto"/>
        <w:jc w:val="both"/>
        <w:rPr>
          <w:rFonts w:ascii="Times New Roman" w:hAnsi="Times New Roman" w:cs="Times New Roman"/>
          <w:bCs/>
        </w:rPr>
      </w:pPr>
    </w:p>
    <w:p w14:paraId="52E809EF" w14:textId="53E6D2CA" w:rsidR="00DE2960" w:rsidRDefault="00EE5D38" w:rsidP="00DE2960">
      <w:pPr>
        <w:spacing w:after="0" w:line="240" w:lineRule="auto"/>
        <w:jc w:val="both"/>
        <w:rPr>
          <w:rFonts w:ascii="Times New Roman" w:eastAsia="Times New Roman" w:hAnsi="Times New Roman" w:cs="Times New Roman"/>
          <w:lang w:eastAsia="hu-HU"/>
        </w:rPr>
      </w:pPr>
      <w:r w:rsidRPr="00EE5D38">
        <w:rPr>
          <w:rFonts w:ascii="Times New Roman" w:eastAsia="Times New Roman" w:hAnsi="Times New Roman" w:cs="Times New Roman"/>
          <w:lang w:eastAsia="hu-HU"/>
        </w:rPr>
        <w:t xml:space="preserve">„23. § (1) </w:t>
      </w:r>
      <w:r w:rsidRPr="000921DE">
        <w:rPr>
          <w:rFonts w:ascii="Times New Roman" w:eastAsia="Times New Roman" w:hAnsi="Times New Roman" w:cs="Times New Roman"/>
          <w:lang w:eastAsia="hu-HU"/>
        </w:rPr>
        <w:t>Az adó mértéke az adóalap 2 %-a.</w:t>
      </w:r>
    </w:p>
    <w:p w14:paraId="59317582" w14:textId="77777777" w:rsidR="00DE2960" w:rsidRPr="000921DE" w:rsidRDefault="00DE2960" w:rsidP="00DE2960">
      <w:pPr>
        <w:spacing w:after="0" w:line="240" w:lineRule="auto"/>
        <w:jc w:val="both"/>
        <w:rPr>
          <w:rFonts w:ascii="Times New Roman" w:eastAsia="Times New Roman" w:hAnsi="Times New Roman" w:cs="Times New Roman"/>
          <w:lang w:eastAsia="hu-HU"/>
        </w:rPr>
      </w:pPr>
    </w:p>
    <w:p w14:paraId="4207B2CD" w14:textId="122E7D72" w:rsidR="00EE5D38" w:rsidRPr="00EE5D38" w:rsidRDefault="00EE5D38" w:rsidP="00DE2960">
      <w:pPr>
        <w:widowControl w:val="0"/>
        <w:tabs>
          <w:tab w:val="left" w:pos="454"/>
        </w:tabs>
        <w:autoSpaceDE w:val="0"/>
        <w:spacing w:after="0" w:line="240" w:lineRule="auto"/>
        <w:jc w:val="both"/>
        <w:rPr>
          <w:rFonts w:ascii="Times New Roman" w:hAnsi="Times New Roman" w:cs="Times New Roman"/>
          <w:color w:val="000000"/>
        </w:rPr>
      </w:pPr>
      <w:r w:rsidRPr="00EE5D38">
        <w:rPr>
          <w:rFonts w:ascii="Times New Roman" w:hAnsi="Times New Roman" w:cs="Times New Roman"/>
          <w:color w:val="000000"/>
        </w:rPr>
        <w:t>(2) Mentes a helyi iparűzési adó alól valamennyi háziorvos és védőnő, ha annak vállalkozási szintű iparűzési adóalapja az adóévben a 20 millió forintot nem haladja meg.</w:t>
      </w:r>
    </w:p>
    <w:p w14:paraId="3C634920" w14:textId="77777777" w:rsidR="00EE5D38" w:rsidRPr="00EE5D38" w:rsidRDefault="00EE5D38" w:rsidP="00DE2960">
      <w:pPr>
        <w:shd w:val="clear" w:color="auto" w:fill="FFFFFF"/>
        <w:spacing w:after="0" w:line="240" w:lineRule="auto"/>
        <w:jc w:val="both"/>
        <w:rPr>
          <w:rFonts w:ascii="Times New Roman" w:hAnsi="Times New Roman" w:cs="Times New Roman"/>
          <w:color w:val="000000"/>
        </w:rPr>
      </w:pPr>
    </w:p>
    <w:p w14:paraId="47F9249F" w14:textId="50920F6A" w:rsidR="00EE5D38" w:rsidRPr="00EE5D38" w:rsidRDefault="00EE5D38" w:rsidP="00DE2960">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3</w:t>
      </w:r>
      <w:r w:rsidRPr="00EE5D38">
        <w:rPr>
          <w:rFonts w:ascii="Times New Roman" w:hAnsi="Times New Roman" w:cs="Times New Roman"/>
          <w:color w:val="000000"/>
        </w:rPr>
        <w:t>) A 23.</w:t>
      </w:r>
      <w:bookmarkStart w:id="1" w:name="151587c845c33874__ftnref2"/>
      <w:r w:rsidRPr="00EE5D38">
        <w:rPr>
          <w:rFonts w:ascii="Times New Roman" w:hAnsi="Times New Roman" w:cs="Times New Roman"/>
          <w:color w:val="000000"/>
        </w:rPr>
        <w:t xml:space="preserve"> § (</w:t>
      </w:r>
      <w:r w:rsidR="00DE32EB">
        <w:rPr>
          <w:rFonts w:ascii="Times New Roman" w:hAnsi="Times New Roman" w:cs="Times New Roman"/>
          <w:color w:val="000000"/>
        </w:rPr>
        <w:t>2</w:t>
      </w:r>
      <w:r w:rsidRPr="00EE5D38">
        <w:rPr>
          <w:rFonts w:ascii="Times New Roman" w:hAnsi="Times New Roman" w:cs="Times New Roman"/>
          <w:color w:val="000000"/>
        </w:rPr>
        <w:t>)</w:t>
      </w:r>
      <w:bookmarkEnd w:id="1"/>
      <w:r w:rsidRPr="00EE5D38">
        <w:rPr>
          <w:rFonts w:ascii="Times New Roman" w:hAnsi="Times New Roman" w:cs="Times New Roman"/>
          <w:color w:val="000000"/>
        </w:rPr>
        <w:t> bekezdésben meghatározott </w:t>
      </w:r>
      <w:bookmarkStart w:id="2" w:name="151587c845c33874__ftnref3"/>
      <w:r w:rsidRPr="00EE5D38">
        <w:rPr>
          <w:rFonts w:ascii="Times New Roman" w:hAnsi="Times New Roman" w:cs="Times New Roman"/>
          <w:color w:val="000000"/>
        </w:rPr>
        <w:t>adómentesség</w:t>
      </w:r>
      <w:bookmarkEnd w:id="2"/>
      <w:r w:rsidRPr="00EE5D38">
        <w:rPr>
          <w:rFonts w:ascii="Times New Roman" w:hAnsi="Times New Roman" w:cs="Times New Roman"/>
          <w:color w:val="000000"/>
        </w:rPr>
        <w:t>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lehet nyújtani.</w:t>
      </w:r>
    </w:p>
    <w:p w14:paraId="3BFEB2FE" w14:textId="77777777" w:rsidR="00EE5D38" w:rsidRPr="00EE5D38" w:rsidRDefault="00EE5D38" w:rsidP="00DE2960">
      <w:pPr>
        <w:shd w:val="clear" w:color="auto" w:fill="FFFFFF"/>
        <w:spacing w:after="0" w:line="240" w:lineRule="auto"/>
        <w:jc w:val="both"/>
        <w:rPr>
          <w:rFonts w:ascii="Times New Roman" w:hAnsi="Times New Roman" w:cs="Times New Roman"/>
          <w:color w:val="000000"/>
        </w:rPr>
      </w:pPr>
    </w:p>
    <w:p w14:paraId="35257BD6" w14:textId="5975EC2B" w:rsidR="00EE5D38" w:rsidRPr="00EE5D38" w:rsidRDefault="00EE5D38" w:rsidP="00DE2960">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4</w:t>
      </w:r>
      <w:r w:rsidRPr="00EE5D38">
        <w:rPr>
          <w:rFonts w:ascii="Times New Roman" w:hAnsi="Times New Roman" w:cs="Times New Roman"/>
          <w:color w:val="000000"/>
        </w:rPr>
        <w:t>) 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14:paraId="7A0C981B" w14:textId="77777777" w:rsidR="00EE5D38" w:rsidRPr="00EE5D38" w:rsidRDefault="00EE5D38" w:rsidP="00DE2960">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50343C11" w14:textId="11DEE63C" w:rsidR="00EE5D38" w:rsidRPr="00EE5D38" w:rsidRDefault="00EE5D38" w:rsidP="00DE2960">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5</w:t>
      </w:r>
      <w:r w:rsidRPr="00EE5D38">
        <w:rPr>
          <w:rFonts w:ascii="Times New Roman" w:hAnsi="Times New Roman" w:cs="Times New Roman"/>
          <w:color w:val="000000"/>
        </w:rPr>
        <w:t xml:space="preserve">)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2. </w:t>
      </w:r>
      <w:bookmarkStart w:id="3" w:name="151587c845c33874__ftnref7"/>
      <w:r w:rsidRPr="00EE5D38">
        <w:rPr>
          <w:rFonts w:ascii="Times New Roman" w:hAnsi="Times New Roman" w:cs="Times New Roman"/>
          <w:color w:val="000000"/>
        </w:rPr>
        <w:t>számú</w:t>
      </w:r>
      <w:bookmarkEnd w:id="3"/>
      <w:r w:rsidRPr="00EE5D38">
        <w:rPr>
          <w:rFonts w:ascii="Times New Roman" w:hAnsi="Times New Roman" w:cs="Times New Roman"/>
          <w:color w:val="000000"/>
        </w:rPr>
        <w:t xml:space="preserve"> mellékletét képezi.</w:t>
      </w:r>
    </w:p>
    <w:p w14:paraId="7EF1468B"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092C31B1" w14:textId="5B2EFC30"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6</w:t>
      </w:r>
      <w:r w:rsidRPr="00EE5D38">
        <w:rPr>
          <w:rFonts w:ascii="Times New Roman" w:hAnsi="Times New Roman" w:cs="Times New Roman"/>
          <w:color w:val="000000"/>
        </w:rPr>
        <w:t>) 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7F7B1C0D"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30F02D3D" w14:textId="390DB82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7</w:t>
      </w:r>
      <w:r w:rsidRPr="00EE5D38">
        <w:rPr>
          <w:rFonts w:ascii="Times New Roman" w:hAnsi="Times New Roman" w:cs="Times New Roman"/>
          <w:color w:val="000000"/>
        </w:rPr>
        <w:t>)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09044339"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03938ED1" w14:textId="6AB08E1B"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w:t>
      </w:r>
      <w:r>
        <w:rPr>
          <w:rFonts w:ascii="Times New Roman" w:hAnsi="Times New Roman" w:cs="Times New Roman"/>
          <w:color w:val="000000"/>
        </w:rPr>
        <w:t>8</w:t>
      </w:r>
      <w:r w:rsidRPr="00EE5D38">
        <w:rPr>
          <w:rFonts w:ascii="Times New Roman" w:hAnsi="Times New Roman" w:cs="Times New Roman"/>
          <w:color w:val="000000"/>
        </w:rPr>
        <w:t>)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14:paraId="4EDAA8BD"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35883912" w14:textId="2183B393"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lastRenderedPageBreak/>
        <w:t>(</w:t>
      </w:r>
      <w:r>
        <w:rPr>
          <w:rFonts w:ascii="Times New Roman" w:hAnsi="Times New Roman" w:cs="Times New Roman"/>
          <w:color w:val="000000"/>
        </w:rPr>
        <w:t>9</w:t>
      </w:r>
      <w:r w:rsidRPr="00EE5D38">
        <w:rPr>
          <w:rFonts w:ascii="Times New Roman" w:hAnsi="Times New Roman" w:cs="Times New Roman"/>
          <w:color w:val="000000"/>
        </w:rPr>
        <w:t>)</w:t>
      </w:r>
      <w:r w:rsidR="00961513">
        <w:rPr>
          <w:rFonts w:ascii="Times New Roman" w:hAnsi="Times New Roman" w:cs="Times New Roman"/>
          <w:color w:val="000000"/>
        </w:rPr>
        <w:t xml:space="preserve"> </w:t>
      </w:r>
      <w:r w:rsidRPr="00EE5D38">
        <w:rPr>
          <w:rFonts w:ascii="Times New Roman" w:hAnsi="Times New Roman" w:cs="Times New Roman"/>
          <w:color w:val="000000"/>
        </w:rPr>
        <w:t>A támogatást nyújtó (önkormányzat) írásban tájékoztatja a kedvezményezettet a támogatás bruttó támogatási egyenértékben kifejezett összegéről és arról, hogy az csekély összegűnek minősül. Az igazolás jelen rendelet 3.</w:t>
      </w:r>
      <w:bookmarkStart w:id="4" w:name="151587c845c33874__ftnref8"/>
      <w:r w:rsidRPr="00EE5D38">
        <w:rPr>
          <w:rFonts w:ascii="Times New Roman" w:hAnsi="Times New Roman" w:cs="Times New Roman"/>
          <w:color w:val="000000"/>
        </w:rPr>
        <w:t xml:space="preserve"> számú</w:t>
      </w:r>
      <w:bookmarkEnd w:id="4"/>
      <w:r w:rsidRPr="00EE5D38">
        <w:rPr>
          <w:rFonts w:ascii="Times New Roman" w:hAnsi="Times New Roman" w:cs="Times New Roman"/>
          <w:color w:val="000000"/>
        </w:rPr>
        <w:t xml:space="preserve"> mellékletét képezi.</w:t>
      </w:r>
    </w:p>
    <w:p w14:paraId="46023C48"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 </w:t>
      </w:r>
    </w:p>
    <w:p w14:paraId="5ECF80B4" w14:textId="07A29212"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(1</w:t>
      </w:r>
      <w:r>
        <w:rPr>
          <w:rFonts w:ascii="Times New Roman" w:hAnsi="Times New Roman" w:cs="Times New Roman"/>
          <w:color w:val="000000"/>
        </w:rPr>
        <w:t>0</w:t>
      </w:r>
      <w:r w:rsidRPr="00EE5D38">
        <w:rPr>
          <w:rFonts w:ascii="Times New Roman" w:hAnsi="Times New Roman" w:cs="Times New Roman"/>
          <w:color w:val="000000"/>
        </w:rPr>
        <w:t>)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9895E78"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p>
    <w:p w14:paraId="05F9FCB6" w14:textId="2E2EF8FC"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(1</w:t>
      </w:r>
      <w:r>
        <w:rPr>
          <w:rFonts w:ascii="Times New Roman" w:hAnsi="Times New Roman" w:cs="Times New Roman"/>
          <w:color w:val="000000"/>
        </w:rPr>
        <w:t>1</w:t>
      </w:r>
      <w:r w:rsidRPr="00EE5D38">
        <w:rPr>
          <w:rFonts w:ascii="Times New Roman" w:hAnsi="Times New Roman" w:cs="Times New Roman"/>
          <w:color w:val="000000"/>
        </w:rPr>
        <w:t>) Jelen rendelet alkalmazásában:</w:t>
      </w:r>
    </w:p>
    <w:p w14:paraId="626080CC" w14:textId="7777777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a) állami támogatás: az európai uniós versenyjogi értelemben vett állami támogatásokkal kapcsolatos eljárásról és a regionális támogatási térképről szóló 37/2011. (III. 22.) Korm. rendelet 2. § 1. pontja szerinti támogatás,</w:t>
      </w:r>
    </w:p>
    <w:p w14:paraId="2B39F22B" w14:textId="665C3A67" w:rsidR="00EE5D38" w:rsidRPr="00EE5D38" w:rsidRDefault="00EE5D38" w:rsidP="00EE5D38">
      <w:pPr>
        <w:shd w:val="clear" w:color="auto" w:fill="FFFFFF"/>
        <w:spacing w:after="0" w:line="240" w:lineRule="auto"/>
        <w:jc w:val="both"/>
        <w:rPr>
          <w:rFonts w:ascii="Times New Roman" w:hAnsi="Times New Roman" w:cs="Times New Roman"/>
          <w:color w:val="000000"/>
        </w:rPr>
      </w:pPr>
      <w:r w:rsidRPr="00EE5D38">
        <w:rPr>
          <w:rFonts w:ascii="Times New Roman" w:hAnsi="Times New Roman" w:cs="Times New Roman"/>
          <w:color w:val="000000"/>
        </w:rPr>
        <w:t>b) egy és ugyanazon vállalkozás: az 1407/2013/EU bizottsági rendelet 2. cikk (2) bekezdése szerinti vállalkozás.</w:t>
      </w:r>
      <w:r w:rsidR="00DE2960">
        <w:rPr>
          <w:rFonts w:ascii="Times New Roman" w:hAnsi="Times New Roman" w:cs="Times New Roman"/>
          <w:color w:val="000000"/>
        </w:rPr>
        <w:t>”</w:t>
      </w:r>
    </w:p>
    <w:p w14:paraId="0E5FCA04" w14:textId="77777777" w:rsidR="00BB2AEA" w:rsidRDefault="00BB2AEA" w:rsidP="00803BDF">
      <w:pPr>
        <w:spacing w:after="0" w:line="240" w:lineRule="auto"/>
        <w:jc w:val="both"/>
        <w:rPr>
          <w:rFonts w:ascii="Times New Roman" w:hAnsi="Times New Roman" w:cs="Times New Roman"/>
        </w:rPr>
      </w:pPr>
    </w:p>
    <w:p w14:paraId="51EA9935" w14:textId="494C523F" w:rsidR="000921DE" w:rsidRDefault="00DE2960" w:rsidP="002552A0">
      <w:pPr>
        <w:spacing w:after="0" w:line="240" w:lineRule="auto"/>
        <w:rPr>
          <w:rFonts w:ascii="Times New Roman" w:hAnsi="Times New Roman" w:cs="Times New Roman"/>
        </w:rPr>
      </w:pPr>
      <w:r>
        <w:rPr>
          <w:rFonts w:ascii="Times New Roman" w:eastAsia="Calibri" w:hAnsi="Times New Roman" w:cs="Times New Roman"/>
          <w:bCs/>
        </w:rPr>
        <w:t>2</w:t>
      </w:r>
      <w:r w:rsidR="004C26BF" w:rsidRPr="002552A0">
        <w:rPr>
          <w:rFonts w:ascii="Times New Roman" w:eastAsia="Calibri" w:hAnsi="Times New Roman" w:cs="Times New Roman"/>
          <w:bCs/>
        </w:rPr>
        <w:t>.</w:t>
      </w:r>
      <w:r w:rsidR="00090903">
        <w:rPr>
          <w:rFonts w:ascii="Times New Roman" w:eastAsia="Calibri" w:hAnsi="Times New Roman" w:cs="Times New Roman"/>
          <w:bCs/>
        </w:rPr>
        <w:t xml:space="preserve"> </w:t>
      </w:r>
      <w:r w:rsidR="004C26BF" w:rsidRPr="002552A0">
        <w:rPr>
          <w:rFonts w:ascii="Times New Roman" w:eastAsia="Calibri" w:hAnsi="Times New Roman" w:cs="Times New Roman"/>
          <w:bCs/>
        </w:rPr>
        <w:t>§</w:t>
      </w:r>
      <w:r w:rsidR="004C26BF" w:rsidRPr="002552A0">
        <w:rPr>
          <w:rFonts w:ascii="Times New Roman" w:eastAsia="Calibri" w:hAnsi="Times New Roman" w:cs="Times New Roman"/>
        </w:rPr>
        <w:t xml:space="preserve"> E</w:t>
      </w:r>
      <w:r w:rsidR="00BC2E9A">
        <w:rPr>
          <w:rFonts w:ascii="Times New Roman" w:eastAsia="Calibri" w:hAnsi="Times New Roman" w:cs="Times New Roman"/>
        </w:rPr>
        <w:t>z a</w:t>
      </w:r>
      <w:r w:rsidR="004C26BF" w:rsidRPr="002552A0">
        <w:rPr>
          <w:rFonts w:ascii="Times New Roman" w:eastAsia="Calibri" w:hAnsi="Times New Roman" w:cs="Times New Roman"/>
        </w:rPr>
        <w:t xml:space="preserve"> rendelet</w:t>
      </w:r>
      <w:r w:rsidR="00D80591" w:rsidRPr="002552A0">
        <w:rPr>
          <w:rFonts w:ascii="Times New Roman" w:eastAsia="Calibri" w:hAnsi="Times New Roman" w:cs="Times New Roman"/>
        </w:rPr>
        <w:t xml:space="preserve"> </w:t>
      </w:r>
      <w:r w:rsidR="000921DE">
        <w:rPr>
          <w:rFonts w:ascii="Times New Roman" w:hAnsi="Times New Roman" w:cs="Times New Roman"/>
        </w:rPr>
        <w:t xml:space="preserve">a </w:t>
      </w:r>
      <w:r w:rsidR="00D80591" w:rsidRPr="002552A0">
        <w:rPr>
          <w:rFonts w:ascii="Times New Roman" w:hAnsi="Times New Roman" w:cs="Times New Roman"/>
        </w:rPr>
        <w:t>kihirdetés</w:t>
      </w:r>
      <w:r w:rsidR="00BC2E9A">
        <w:rPr>
          <w:rFonts w:ascii="Times New Roman" w:hAnsi="Times New Roman" w:cs="Times New Roman"/>
        </w:rPr>
        <w:t>é</w:t>
      </w:r>
      <w:r w:rsidR="00D80591" w:rsidRPr="002552A0">
        <w:rPr>
          <w:rFonts w:ascii="Times New Roman" w:hAnsi="Times New Roman" w:cs="Times New Roman"/>
        </w:rPr>
        <w:t>t követő napon lép hatályba.</w:t>
      </w:r>
    </w:p>
    <w:p w14:paraId="739DE5A5" w14:textId="77777777" w:rsidR="004C26BF" w:rsidRPr="004C26BF" w:rsidRDefault="004C26BF" w:rsidP="002552A0">
      <w:pPr>
        <w:spacing w:after="0" w:line="240" w:lineRule="auto"/>
        <w:rPr>
          <w:rFonts w:ascii="Times New Roman" w:eastAsia="Calibri" w:hAnsi="Times New Roman" w:cs="Times New Roman"/>
        </w:rPr>
      </w:pPr>
    </w:p>
    <w:p w14:paraId="0B7FCE4D" w14:textId="1E076A67" w:rsidR="004C26BF" w:rsidRPr="004C26BF" w:rsidRDefault="004C26BF" w:rsidP="002552A0">
      <w:pPr>
        <w:spacing w:after="0" w:line="240" w:lineRule="auto"/>
        <w:rPr>
          <w:rFonts w:ascii="Times New Roman" w:eastAsia="Calibri" w:hAnsi="Times New Roman" w:cs="Times New Roman"/>
        </w:rPr>
      </w:pPr>
      <w:r w:rsidRPr="004C26BF">
        <w:rPr>
          <w:rFonts w:ascii="Times New Roman" w:eastAsia="Calibri" w:hAnsi="Times New Roman" w:cs="Times New Roman"/>
        </w:rPr>
        <w:t>Szentendre, 202</w:t>
      </w:r>
      <w:r w:rsidR="00701394">
        <w:rPr>
          <w:rFonts w:ascii="Times New Roman" w:eastAsia="Calibri" w:hAnsi="Times New Roman" w:cs="Times New Roman"/>
        </w:rPr>
        <w:t xml:space="preserve">1. </w:t>
      </w:r>
      <w:r w:rsidR="001E3EEC">
        <w:rPr>
          <w:rFonts w:ascii="Times New Roman" w:eastAsia="Calibri" w:hAnsi="Times New Roman" w:cs="Times New Roman"/>
        </w:rPr>
        <w:t>február</w:t>
      </w:r>
      <w:r w:rsidR="00681E40">
        <w:rPr>
          <w:rFonts w:ascii="Times New Roman" w:eastAsia="Calibri" w:hAnsi="Times New Roman" w:cs="Times New Roman"/>
        </w:rPr>
        <w:t xml:space="preserve"> </w:t>
      </w:r>
      <w:r w:rsidR="00AA4CDD">
        <w:rPr>
          <w:rFonts w:ascii="Times New Roman" w:eastAsia="Calibri" w:hAnsi="Times New Roman" w:cs="Times New Roman"/>
        </w:rPr>
        <w:t>24.</w:t>
      </w:r>
    </w:p>
    <w:p w14:paraId="411A0E0E" w14:textId="77777777" w:rsidR="004C26BF" w:rsidRPr="004C26BF" w:rsidRDefault="004C26BF" w:rsidP="002552A0">
      <w:pPr>
        <w:spacing w:after="0" w:line="240" w:lineRule="auto"/>
        <w:rPr>
          <w:rFonts w:ascii="Times New Roman" w:eastAsia="Calibri" w:hAnsi="Times New Roman" w:cs="Times New Roman"/>
        </w:rPr>
      </w:pPr>
    </w:p>
    <w:p w14:paraId="1F99FDC3" w14:textId="77777777" w:rsidR="004C26BF" w:rsidRPr="004C26BF" w:rsidRDefault="004C26BF" w:rsidP="002552A0">
      <w:pPr>
        <w:spacing w:after="0" w:line="240" w:lineRule="auto"/>
        <w:rPr>
          <w:rFonts w:ascii="Times New Roman" w:eastAsia="Calibri" w:hAnsi="Times New Roman" w:cs="Times New Roman"/>
        </w:rPr>
      </w:pPr>
    </w:p>
    <w:p w14:paraId="71A8F109" w14:textId="77777777" w:rsidR="004C26BF" w:rsidRPr="004C26BF" w:rsidRDefault="004C26BF" w:rsidP="002552A0">
      <w:pPr>
        <w:spacing w:after="0" w:line="240" w:lineRule="auto"/>
        <w:rPr>
          <w:rFonts w:ascii="Times New Roman" w:eastAsia="Calibri" w:hAnsi="Times New Roman" w:cs="Times New Roman"/>
        </w:rPr>
      </w:pPr>
    </w:p>
    <w:p w14:paraId="7933E63E" w14:textId="3D56619F" w:rsidR="004C26BF" w:rsidRPr="004C26BF" w:rsidRDefault="00901925" w:rsidP="00803BDF">
      <w:pPr>
        <w:keepNext/>
        <w:tabs>
          <w:tab w:val="center" w:pos="2268"/>
          <w:tab w:val="center" w:pos="6804"/>
        </w:tabs>
        <w:spacing w:after="0" w:line="240" w:lineRule="auto"/>
        <w:outlineLvl w:val="1"/>
        <w:rPr>
          <w:rFonts w:ascii="Times New Roman" w:eastAsia="Times New Roman" w:hAnsi="Times New Roman" w:cs="Times New Roman"/>
          <w:b/>
          <w:i/>
          <w:lang w:eastAsia="hu-HU"/>
        </w:rPr>
      </w:pPr>
      <w:r>
        <w:rPr>
          <w:rFonts w:ascii="Times New Roman" w:eastAsia="Times New Roman" w:hAnsi="Times New Roman" w:cs="Times New Roman"/>
          <w:b/>
          <w:lang w:eastAsia="hu-HU"/>
        </w:rPr>
        <w:tab/>
      </w:r>
      <w:r w:rsidR="004C26BF" w:rsidRPr="004C26BF">
        <w:rPr>
          <w:rFonts w:ascii="Times New Roman" w:eastAsia="Times New Roman" w:hAnsi="Times New Roman" w:cs="Times New Roman"/>
          <w:b/>
          <w:lang w:eastAsia="hu-HU"/>
        </w:rPr>
        <w:t>Fülöp Zsolt</w:t>
      </w:r>
      <w:r>
        <w:rPr>
          <w:rFonts w:ascii="Times New Roman" w:eastAsia="Times New Roman" w:hAnsi="Times New Roman" w:cs="Times New Roman"/>
          <w:b/>
          <w:lang w:eastAsia="hu-HU"/>
        </w:rPr>
        <w:tab/>
      </w:r>
      <w:r w:rsidR="004C26BF" w:rsidRPr="004C26BF">
        <w:rPr>
          <w:rFonts w:ascii="Times New Roman" w:eastAsia="Times New Roman" w:hAnsi="Times New Roman" w:cs="Times New Roman"/>
          <w:b/>
          <w:lang w:eastAsia="hu-HU"/>
        </w:rPr>
        <w:t xml:space="preserve">dr. Schramm Gábor </w:t>
      </w:r>
    </w:p>
    <w:p w14:paraId="5714E204" w14:textId="37ECD819" w:rsidR="004C26BF" w:rsidRPr="00901925" w:rsidRDefault="00901925" w:rsidP="00BC2E9A">
      <w:pPr>
        <w:keepNext/>
        <w:tabs>
          <w:tab w:val="center" w:pos="2268"/>
          <w:tab w:val="center" w:pos="6804"/>
        </w:tabs>
        <w:spacing w:after="0" w:line="240" w:lineRule="auto"/>
        <w:outlineLvl w:val="1"/>
        <w:rPr>
          <w:rFonts w:ascii="Times New Roman" w:eastAsia="Times New Roman" w:hAnsi="Times New Roman" w:cs="Times New Roman"/>
          <w:bCs/>
          <w:snapToGrid w:val="0"/>
          <w:lang w:eastAsia="hu-HU"/>
        </w:rPr>
      </w:pPr>
      <w:r w:rsidRPr="00901925">
        <w:rPr>
          <w:rFonts w:ascii="Times New Roman" w:eastAsia="Times New Roman" w:hAnsi="Times New Roman" w:cs="Times New Roman"/>
          <w:bCs/>
          <w:lang w:eastAsia="hu-HU"/>
        </w:rPr>
        <w:tab/>
      </w:r>
      <w:r w:rsidR="004C26BF" w:rsidRPr="00901925">
        <w:rPr>
          <w:rFonts w:ascii="Times New Roman" w:eastAsia="Times New Roman" w:hAnsi="Times New Roman" w:cs="Times New Roman"/>
          <w:bCs/>
          <w:lang w:eastAsia="hu-HU"/>
        </w:rPr>
        <w:t>polgármester</w:t>
      </w:r>
      <w:r w:rsidRPr="00901925">
        <w:rPr>
          <w:rFonts w:ascii="Times New Roman" w:eastAsia="Times New Roman" w:hAnsi="Times New Roman" w:cs="Times New Roman"/>
          <w:bCs/>
          <w:lang w:eastAsia="hu-HU"/>
        </w:rPr>
        <w:tab/>
      </w:r>
      <w:r w:rsidR="004C26BF" w:rsidRPr="00901925">
        <w:rPr>
          <w:rFonts w:ascii="Times New Roman" w:eastAsia="Times New Roman" w:hAnsi="Times New Roman" w:cs="Times New Roman"/>
          <w:bCs/>
          <w:lang w:eastAsia="hu-HU"/>
        </w:rPr>
        <w:t>jegyző</w:t>
      </w:r>
    </w:p>
    <w:p w14:paraId="572F9948" w14:textId="77777777" w:rsidR="004C26BF" w:rsidRPr="004C26BF" w:rsidRDefault="004C26BF" w:rsidP="002552A0">
      <w:pPr>
        <w:spacing w:after="0" w:line="240" w:lineRule="auto"/>
        <w:rPr>
          <w:rFonts w:ascii="Times New Roman" w:eastAsia="Calibri" w:hAnsi="Times New Roman" w:cs="Times New Roman"/>
        </w:rPr>
      </w:pPr>
    </w:p>
    <w:p w14:paraId="5818333A" w14:textId="77777777" w:rsidR="004C26BF" w:rsidRPr="004C26BF" w:rsidRDefault="004C26BF" w:rsidP="002552A0">
      <w:pPr>
        <w:spacing w:after="0" w:line="240" w:lineRule="auto"/>
        <w:rPr>
          <w:rFonts w:ascii="Times New Roman" w:eastAsia="Calibri" w:hAnsi="Times New Roman" w:cs="Times New Roman"/>
        </w:rPr>
      </w:pPr>
    </w:p>
    <w:p w14:paraId="50B15D57" w14:textId="77777777" w:rsidR="004C26BF" w:rsidRPr="004C26BF" w:rsidRDefault="004C26BF" w:rsidP="00803BDF">
      <w:pPr>
        <w:suppressAutoHyphens/>
        <w:spacing w:after="0" w:line="240" w:lineRule="auto"/>
        <w:rPr>
          <w:rFonts w:ascii="Times New Roman" w:eastAsia="Times New Roman" w:hAnsi="Times New Roman" w:cs="Times New Roman"/>
          <w:b/>
          <w:u w:val="single"/>
          <w:lang w:eastAsia="ar-SA"/>
        </w:rPr>
      </w:pPr>
    </w:p>
    <w:p w14:paraId="3F56BA9B" w14:textId="77777777" w:rsidR="004C26BF" w:rsidRPr="004C26BF" w:rsidRDefault="004C26BF" w:rsidP="00BC2E9A">
      <w:pPr>
        <w:suppressAutoHyphens/>
        <w:spacing w:after="0" w:line="240" w:lineRule="auto"/>
        <w:rPr>
          <w:rFonts w:ascii="Times New Roman" w:eastAsia="Times New Roman" w:hAnsi="Times New Roman" w:cs="Times New Roman"/>
          <w:b/>
          <w:u w:val="single"/>
          <w:lang w:eastAsia="ar-SA"/>
        </w:rPr>
      </w:pPr>
    </w:p>
    <w:p w14:paraId="7D41AAA4" w14:textId="77777777" w:rsidR="004C26BF" w:rsidRPr="004C26BF" w:rsidRDefault="004C26BF">
      <w:pPr>
        <w:suppressAutoHyphens/>
        <w:spacing w:after="0" w:line="240" w:lineRule="auto"/>
        <w:rPr>
          <w:rFonts w:ascii="Times New Roman" w:eastAsia="Times New Roman" w:hAnsi="Times New Roman" w:cs="Times New Roman"/>
          <w:lang w:eastAsia="ar-SA"/>
        </w:rPr>
      </w:pPr>
      <w:r w:rsidRPr="004C26BF">
        <w:rPr>
          <w:rFonts w:ascii="Times New Roman" w:eastAsia="Times New Roman" w:hAnsi="Times New Roman" w:cs="Times New Roman"/>
          <w:b/>
          <w:u w:val="single"/>
          <w:lang w:eastAsia="ar-SA"/>
        </w:rPr>
        <w:t>Záradék</w:t>
      </w:r>
      <w:r w:rsidRPr="004C26BF">
        <w:rPr>
          <w:rFonts w:ascii="Times New Roman" w:eastAsia="Times New Roman" w:hAnsi="Times New Roman" w:cs="Times New Roman"/>
          <w:b/>
          <w:lang w:eastAsia="ar-SA"/>
        </w:rPr>
        <w:t>:</w:t>
      </w:r>
      <w:r w:rsidRPr="004C26BF">
        <w:rPr>
          <w:rFonts w:ascii="Times New Roman" w:eastAsia="Times New Roman" w:hAnsi="Times New Roman" w:cs="Times New Roman"/>
          <w:lang w:eastAsia="ar-SA"/>
        </w:rPr>
        <w:t xml:space="preserve"> </w:t>
      </w:r>
    </w:p>
    <w:p w14:paraId="5B3C49B7" w14:textId="6646FEB6" w:rsidR="004C26BF" w:rsidRPr="004C26BF" w:rsidRDefault="004C26BF">
      <w:pPr>
        <w:suppressAutoHyphens/>
        <w:spacing w:after="0" w:line="240" w:lineRule="auto"/>
        <w:rPr>
          <w:rFonts w:ascii="Times New Roman" w:eastAsia="Times New Roman" w:hAnsi="Times New Roman" w:cs="Times New Roman"/>
          <w:color w:val="000000"/>
          <w:lang w:eastAsia="ar-SA"/>
        </w:rPr>
      </w:pPr>
      <w:r w:rsidRPr="004C26BF">
        <w:rPr>
          <w:rFonts w:ascii="Times New Roman" w:eastAsia="Times New Roman" w:hAnsi="Times New Roman" w:cs="Times New Roman"/>
          <w:color w:val="000000"/>
          <w:lang w:eastAsia="ar-SA"/>
        </w:rPr>
        <w:t xml:space="preserve">A rendelet </w:t>
      </w:r>
      <w:r w:rsidRPr="004C26BF">
        <w:rPr>
          <w:rFonts w:ascii="Times New Roman" w:eastAsia="Times New Roman" w:hAnsi="Times New Roman" w:cs="Times New Roman"/>
          <w:lang w:eastAsia="ar-SA"/>
        </w:rPr>
        <w:t>202</w:t>
      </w:r>
      <w:r w:rsidR="00901925">
        <w:rPr>
          <w:rFonts w:ascii="Times New Roman" w:eastAsia="Times New Roman" w:hAnsi="Times New Roman" w:cs="Times New Roman"/>
          <w:lang w:eastAsia="ar-SA"/>
        </w:rPr>
        <w:t>1</w:t>
      </w:r>
      <w:r w:rsidRPr="004C26BF">
        <w:rPr>
          <w:rFonts w:ascii="Times New Roman" w:eastAsia="Times New Roman" w:hAnsi="Times New Roman" w:cs="Times New Roman"/>
          <w:lang w:eastAsia="ar-SA"/>
        </w:rPr>
        <w:t>.</w:t>
      </w:r>
      <w:r w:rsidR="00FB6E36">
        <w:rPr>
          <w:rFonts w:ascii="Times New Roman" w:eastAsia="Times New Roman" w:hAnsi="Times New Roman" w:cs="Times New Roman"/>
          <w:lang w:eastAsia="ar-SA"/>
        </w:rPr>
        <w:t xml:space="preserve"> február </w:t>
      </w:r>
      <w:r w:rsidR="00570582">
        <w:rPr>
          <w:rFonts w:ascii="Times New Roman" w:eastAsia="Times New Roman" w:hAnsi="Times New Roman" w:cs="Times New Roman"/>
          <w:lang w:eastAsia="ar-SA"/>
        </w:rPr>
        <w:t>2</w:t>
      </w:r>
      <w:r w:rsidR="00F02FDE">
        <w:rPr>
          <w:rFonts w:ascii="Times New Roman" w:eastAsia="Times New Roman" w:hAnsi="Times New Roman" w:cs="Times New Roman"/>
          <w:lang w:eastAsia="ar-SA"/>
        </w:rPr>
        <w:t>5</w:t>
      </w:r>
      <w:r w:rsidR="00FB6E36">
        <w:rPr>
          <w:rFonts w:ascii="Times New Roman" w:eastAsia="Times New Roman" w:hAnsi="Times New Roman" w:cs="Times New Roman"/>
          <w:lang w:eastAsia="ar-SA"/>
        </w:rPr>
        <w:t>-</w:t>
      </w:r>
      <w:r w:rsidR="00F02FDE">
        <w:rPr>
          <w:rFonts w:ascii="Times New Roman" w:eastAsia="Times New Roman" w:hAnsi="Times New Roman" w:cs="Times New Roman"/>
          <w:lang w:eastAsia="ar-SA"/>
        </w:rPr>
        <w:t>é</w:t>
      </w:r>
      <w:r w:rsidR="00681E40">
        <w:rPr>
          <w:rFonts w:ascii="Times New Roman" w:eastAsia="Times New Roman" w:hAnsi="Times New Roman" w:cs="Times New Roman"/>
          <w:lang w:eastAsia="ar-SA"/>
        </w:rPr>
        <w:t>n</w:t>
      </w:r>
      <w:r w:rsidRPr="004C26BF">
        <w:rPr>
          <w:rFonts w:ascii="Times New Roman" w:eastAsia="Times New Roman" w:hAnsi="Times New Roman" w:cs="Times New Roman"/>
          <w:lang w:eastAsia="ar-SA"/>
        </w:rPr>
        <w:t xml:space="preserve"> </w:t>
      </w:r>
      <w:r w:rsidRPr="004C26BF">
        <w:rPr>
          <w:rFonts w:ascii="Times New Roman" w:eastAsia="Times New Roman" w:hAnsi="Times New Roman" w:cs="Times New Roman"/>
          <w:color w:val="000000"/>
          <w:lang w:eastAsia="ar-SA"/>
        </w:rPr>
        <w:t>került kihirdetésre.</w:t>
      </w:r>
    </w:p>
    <w:p w14:paraId="32E4E04D" w14:textId="77777777" w:rsidR="004C26BF" w:rsidRPr="004C26BF" w:rsidRDefault="004C26BF">
      <w:pPr>
        <w:suppressAutoHyphens/>
        <w:spacing w:after="0" w:line="240" w:lineRule="auto"/>
        <w:rPr>
          <w:rFonts w:ascii="Times New Roman" w:eastAsia="Times New Roman" w:hAnsi="Times New Roman" w:cs="Times New Roman"/>
          <w:color w:val="000000"/>
          <w:lang w:eastAsia="ar-SA"/>
        </w:rPr>
      </w:pPr>
    </w:p>
    <w:p w14:paraId="117DB641" w14:textId="23842DD6" w:rsidR="004C26BF" w:rsidRPr="004C26BF" w:rsidRDefault="00901925">
      <w:pPr>
        <w:tabs>
          <w:tab w:val="center" w:pos="6804"/>
        </w:tabs>
        <w:suppressAutoHyphens/>
        <w:spacing w:after="0" w:line="240" w:lineRule="auto"/>
        <w:ind w:firstLine="708"/>
        <w:rPr>
          <w:rFonts w:ascii="Times New Roman" w:eastAsia="Times New Roman" w:hAnsi="Times New Roman" w:cs="Times New Roman"/>
          <w:color w:val="000000"/>
          <w:lang w:eastAsia="ar-SA"/>
        </w:rPr>
      </w:pPr>
      <w:r>
        <w:rPr>
          <w:rFonts w:ascii="Times New Roman" w:eastAsia="Times New Roman" w:hAnsi="Times New Roman" w:cs="Times New Roman"/>
          <w:b/>
          <w:lang w:eastAsia="ar-SA"/>
        </w:rPr>
        <w:tab/>
      </w:r>
      <w:r w:rsidR="004C26BF" w:rsidRPr="004C26BF">
        <w:rPr>
          <w:rFonts w:ascii="Times New Roman" w:eastAsia="Times New Roman" w:hAnsi="Times New Roman" w:cs="Times New Roman"/>
          <w:b/>
          <w:lang w:eastAsia="ar-SA"/>
        </w:rPr>
        <w:t>dr. Schramm Gábor</w:t>
      </w:r>
    </w:p>
    <w:p w14:paraId="7816FAD2" w14:textId="20DF2EC8" w:rsidR="00F274CD" w:rsidRPr="00ED380F" w:rsidRDefault="00901925">
      <w:pPr>
        <w:widowControl w:val="0"/>
        <w:tabs>
          <w:tab w:val="center" w:pos="6804"/>
        </w:tabs>
        <w:spacing w:after="0" w:line="240" w:lineRule="auto"/>
        <w:rPr>
          <w:rFonts w:ascii="Times New Roman" w:hAnsi="Times New Roman" w:cs="Times New Roman"/>
        </w:rPr>
      </w:pPr>
      <w:r>
        <w:rPr>
          <w:rFonts w:ascii="Times New Roman" w:hAnsi="Times New Roman" w:cs="Times New Roman"/>
        </w:rPr>
        <w:tab/>
      </w:r>
      <w:r w:rsidR="005C6D73" w:rsidRPr="00ED380F">
        <w:rPr>
          <w:rFonts w:ascii="Times New Roman" w:hAnsi="Times New Roman" w:cs="Times New Roman"/>
        </w:rPr>
        <w:t>jegyző</w:t>
      </w:r>
    </w:p>
    <w:sectPr w:rsidR="00F274CD" w:rsidRPr="00ED380F" w:rsidSect="00681E40">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BBD2" w14:textId="77777777" w:rsidR="00EE5D38" w:rsidRDefault="00EE5D38" w:rsidP="00EE5D38">
      <w:pPr>
        <w:spacing w:after="0" w:line="240" w:lineRule="auto"/>
      </w:pPr>
      <w:r>
        <w:separator/>
      </w:r>
    </w:p>
  </w:endnote>
  <w:endnote w:type="continuationSeparator" w:id="0">
    <w:p w14:paraId="7E998E0D" w14:textId="77777777" w:rsidR="00EE5D38" w:rsidRDefault="00EE5D38" w:rsidP="00EE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B35A" w14:textId="77777777" w:rsidR="00EE5D38" w:rsidRDefault="00EE5D38" w:rsidP="00EE5D38">
      <w:pPr>
        <w:spacing w:after="0" w:line="240" w:lineRule="auto"/>
      </w:pPr>
      <w:r>
        <w:separator/>
      </w:r>
    </w:p>
  </w:footnote>
  <w:footnote w:type="continuationSeparator" w:id="0">
    <w:p w14:paraId="57D1837E" w14:textId="77777777" w:rsidR="00EE5D38" w:rsidRDefault="00EE5D38" w:rsidP="00EE5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D9C"/>
    <w:multiLevelType w:val="hybridMultilevel"/>
    <w:tmpl w:val="44B687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E8E5651"/>
    <w:multiLevelType w:val="hybridMultilevel"/>
    <w:tmpl w:val="C530372C"/>
    <w:lvl w:ilvl="0" w:tplc="03CADD8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642D6B"/>
    <w:multiLevelType w:val="hybridMultilevel"/>
    <w:tmpl w:val="656C780C"/>
    <w:lvl w:ilvl="0" w:tplc="F57AFC94">
      <w:start w:val="1"/>
      <w:numFmt w:val="lowerLetter"/>
      <w:lvlText w:val="%1)"/>
      <w:lvlJc w:val="left"/>
      <w:pPr>
        <w:ind w:left="816" w:hanging="360"/>
      </w:pPr>
      <w:rPr>
        <w:rFonts w:hint="default"/>
      </w:rPr>
    </w:lvl>
    <w:lvl w:ilvl="1" w:tplc="040E0019" w:tentative="1">
      <w:start w:val="1"/>
      <w:numFmt w:val="lowerLetter"/>
      <w:lvlText w:val="%2."/>
      <w:lvlJc w:val="left"/>
      <w:pPr>
        <w:ind w:left="1536" w:hanging="360"/>
      </w:pPr>
    </w:lvl>
    <w:lvl w:ilvl="2" w:tplc="040E001B" w:tentative="1">
      <w:start w:val="1"/>
      <w:numFmt w:val="lowerRoman"/>
      <w:lvlText w:val="%3."/>
      <w:lvlJc w:val="right"/>
      <w:pPr>
        <w:ind w:left="2256" w:hanging="180"/>
      </w:pPr>
    </w:lvl>
    <w:lvl w:ilvl="3" w:tplc="040E000F" w:tentative="1">
      <w:start w:val="1"/>
      <w:numFmt w:val="decimal"/>
      <w:lvlText w:val="%4."/>
      <w:lvlJc w:val="left"/>
      <w:pPr>
        <w:ind w:left="2976" w:hanging="360"/>
      </w:pPr>
    </w:lvl>
    <w:lvl w:ilvl="4" w:tplc="040E0019" w:tentative="1">
      <w:start w:val="1"/>
      <w:numFmt w:val="lowerLetter"/>
      <w:lvlText w:val="%5."/>
      <w:lvlJc w:val="left"/>
      <w:pPr>
        <w:ind w:left="3696" w:hanging="360"/>
      </w:pPr>
    </w:lvl>
    <w:lvl w:ilvl="5" w:tplc="040E001B" w:tentative="1">
      <w:start w:val="1"/>
      <w:numFmt w:val="lowerRoman"/>
      <w:lvlText w:val="%6."/>
      <w:lvlJc w:val="right"/>
      <w:pPr>
        <w:ind w:left="4416" w:hanging="180"/>
      </w:pPr>
    </w:lvl>
    <w:lvl w:ilvl="6" w:tplc="040E000F" w:tentative="1">
      <w:start w:val="1"/>
      <w:numFmt w:val="decimal"/>
      <w:lvlText w:val="%7."/>
      <w:lvlJc w:val="left"/>
      <w:pPr>
        <w:ind w:left="5136" w:hanging="360"/>
      </w:pPr>
    </w:lvl>
    <w:lvl w:ilvl="7" w:tplc="040E0019" w:tentative="1">
      <w:start w:val="1"/>
      <w:numFmt w:val="lowerLetter"/>
      <w:lvlText w:val="%8."/>
      <w:lvlJc w:val="left"/>
      <w:pPr>
        <w:ind w:left="5856" w:hanging="360"/>
      </w:pPr>
    </w:lvl>
    <w:lvl w:ilvl="8" w:tplc="040E001B" w:tentative="1">
      <w:start w:val="1"/>
      <w:numFmt w:val="lowerRoman"/>
      <w:lvlText w:val="%9."/>
      <w:lvlJc w:val="right"/>
      <w:pPr>
        <w:ind w:left="6576" w:hanging="180"/>
      </w:pPr>
    </w:lvl>
  </w:abstractNum>
  <w:abstractNum w:abstractNumId="3" w15:restartNumberingAfterBreak="0">
    <w:nsid w:val="673B02E2"/>
    <w:multiLevelType w:val="hybridMultilevel"/>
    <w:tmpl w:val="2EC814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C414A1C"/>
    <w:multiLevelType w:val="hybridMultilevel"/>
    <w:tmpl w:val="A8FC743C"/>
    <w:lvl w:ilvl="0" w:tplc="040E0017">
      <w:start w:val="1"/>
      <w:numFmt w:val="lowerLetter"/>
      <w:lvlText w:val="%1)"/>
      <w:lvlJc w:val="left"/>
      <w:pPr>
        <w:ind w:left="-2232" w:hanging="360"/>
      </w:pPr>
    </w:lvl>
    <w:lvl w:ilvl="1" w:tplc="040E0019" w:tentative="1">
      <w:start w:val="1"/>
      <w:numFmt w:val="lowerLetter"/>
      <w:lvlText w:val="%2."/>
      <w:lvlJc w:val="left"/>
      <w:pPr>
        <w:ind w:left="-1512" w:hanging="360"/>
      </w:pPr>
    </w:lvl>
    <w:lvl w:ilvl="2" w:tplc="040E001B" w:tentative="1">
      <w:start w:val="1"/>
      <w:numFmt w:val="lowerRoman"/>
      <w:lvlText w:val="%3."/>
      <w:lvlJc w:val="right"/>
      <w:pPr>
        <w:ind w:left="-792" w:hanging="180"/>
      </w:pPr>
    </w:lvl>
    <w:lvl w:ilvl="3" w:tplc="040E000F" w:tentative="1">
      <w:start w:val="1"/>
      <w:numFmt w:val="decimal"/>
      <w:lvlText w:val="%4."/>
      <w:lvlJc w:val="left"/>
      <w:pPr>
        <w:ind w:left="-72" w:hanging="360"/>
      </w:pPr>
    </w:lvl>
    <w:lvl w:ilvl="4" w:tplc="040E0019" w:tentative="1">
      <w:start w:val="1"/>
      <w:numFmt w:val="lowerLetter"/>
      <w:lvlText w:val="%5."/>
      <w:lvlJc w:val="left"/>
      <w:pPr>
        <w:ind w:left="648" w:hanging="360"/>
      </w:pPr>
    </w:lvl>
    <w:lvl w:ilvl="5" w:tplc="040E001B" w:tentative="1">
      <w:start w:val="1"/>
      <w:numFmt w:val="lowerRoman"/>
      <w:lvlText w:val="%6."/>
      <w:lvlJc w:val="right"/>
      <w:pPr>
        <w:ind w:left="1368" w:hanging="180"/>
      </w:pPr>
    </w:lvl>
    <w:lvl w:ilvl="6" w:tplc="040E000F" w:tentative="1">
      <w:start w:val="1"/>
      <w:numFmt w:val="decimal"/>
      <w:lvlText w:val="%7."/>
      <w:lvlJc w:val="left"/>
      <w:pPr>
        <w:ind w:left="2088" w:hanging="360"/>
      </w:pPr>
    </w:lvl>
    <w:lvl w:ilvl="7" w:tplc="040E0019" w:tentative="1">
      <w:start w:val="1"/>
      <w:numFmt w:val="lowerLetter"/>
      <w:lvlText w:val="%8."/>
      <w:lvlJc w:val="left"/>
      <w:pPr>
        <w:ind w:left="2808" w:hanging="360"/>
      </w:pPr>
    </w:lvl>
    <w:lvl w:ilvl="8" w:tplc="040E001B" w:tentative="1">
      <w:start w:val="1"/>
      <w:numFmt w:val="lowerRoman"/>
      <w:lvlText w:val="%9."/>
      <w:lvlJc w:val="right"/>
      <w:pPr>
        <w:ind w:left="3528"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2B"/>
    <w:rsid w:val="000021FD"/>
    <w:rsid w:val="000072AD"/>
    <w:rsid w:val="000311FC"/>
    <w:rsid w:val="00062DEF"/>
    <w:rsid w:val="00090903"/>
    <w:rsid w:val="000921DE"/>
    <w:rsid w:val="000B18C6"/>
    <w:rsid w:val="000B1BBC"/>
    <w:rsid w:val="000B3538"/>
    <w:rsid w:val="000C1D72"/>
    <w:rsid w:val="000F0D3B"/>
    <w:rsid w:val="001E3238"/>
    <w:rsid w:val="001E3EEC"/>
    <w:rsid w:val="001F5A5F"/>
    <w:rsid w:val="00205B21"/>
    <w:rsid w:val="0021490A"/>
    <w:rsid w:val="00224B7F"/>
    <w:rsid w:val="002552A0"/>
    <w:rsid w:val="00277F6D"/>
    <w:rsid w:val="0029612B"/>
    <w:rsid w:val="002B1CEF"/>
    <w:rsid w:val="002B644F"/>
    <w:rsid w:val="002D0AF1"/>
    <w:rsid w:val="002F157B"/>
    <w:rsid w:val="0032313D"/>
    <w:rsid w:val="00335061"/>
    <w:rsid w:val="00356198"/>
    <w:rsid w:val="00390F73"/>
    <w:rsid w:val="003B1CD1"/>
    <w:rsid w:val="003F2F42"/>
    <w:rsid w:val="003F4644"/>
    <w:rsid w:val="0040305D"/>
    <w:rsid w:val="00423662"/>
    <w:rsid w:val="00460D1E"/>
    <w:rsid w:val="004B26F1"/>
    <w:rsid w:val="004B57A5"/>
    <w:rsid w:val="004C26BF"/>
    <w:rsid w:val="00521A08"/>
    <w:rsid w:val="00531693"/>
    <w:rsid w:val="0055171C"/>
    <w:rsid w:val="00561A28"/>
    <w:rsid w:val="00563DEB"/>
    <w:rsid w:val="00570582"/>
    <w:rsid w:val="00575366"/>
    <w:rsid w:val="005C6518"/>
    <w:rsid w:val="005C6D73"/>
    <w:rsid w:val="005E1487"/>
    <w:rsid w:val="005E2D1B"/>
    <w:rsid w:val="00603DC0"/>
    <w:rsid w:val="006765E4"/>
    <w:rsid w:val="00681E40"/>
    <w:rsid w:val="006F313B"/>
    <w:rsid w:val="00701394"/>
    <w:rsid w:val="00720038"/>
    <w:rsid w:val="00756B0A"/>
    <w:rsid w:val="00771F72"/>
    <w:rsid w:val="0078505B"/>
    <w:rsid w:val="00803BDF"/>
    <w:rsid w:val="0082108C"/>
    <w:rsid w:val="008C1D9F"/>
    <w:rsid w:val="008D2332"/>
    <w:rsid w:val="008D30BB"/>
    <w:rsid w:val="00901925"/>
    <w:rsid w:val="0092210C"/>
    <w:rsid w:val="009425F1"/>
    <w:rsid w:val="009505A6"/>
    <w:rsid w:val="00961513"/>
    <w:rsid w:val="009A660A"/>
    <w:rsid w:val="009F7105"/>
    <w:rsid w:val="00A8526F"/>
    <w:rsid w:val="00AA4CDD"/>
    <w:rsid w:val="00AD1EB8"/>
    <w:rsid w:val="00B007BA"/>
    <w:rsid w:val="00B066EC"/>
    <w:rsid w:val="00B51CD5"/>
    <w:rsid w:val="00B64F9C"/>
    <w:rsid w:val="00B67C02"/>
    <w:rsid w:val="00BB2AEA"/>
    <w:rsid w:val="00BC2E9A"/>
    <w:rsid w:val="00C92D74"/>
    <w:rsid w:val="00CA6588"/>
    <w:rsid w:val="00CB0D95"/>
    <w:rsid w:val="00CC5DEF"/>
    <w:rsid w:val="00CD3B90"/>
    <w:rsid w:val="00D14BFB"/>
    <w:rsid w:val="00D74F60"/>
    <w:rsid w:val="00D80591"/>
    <w:rsid w:val="00DA5820"/>
    <w:rsid w:val="00DD6344"/>
    <w:rsid w:val="00DE2960"/>
    <w:rsid w:val="00DE32EB"/>
    <w:rsid w:val="00E012A2"/>
    <w:rsid w:val="00E024FA"/>
    <w:rsid w:val="00E766CD"/>
    <w:rsid w:val="00E8772B"/>
    <w:rsid w:val="00E87C51"/>
    <w:rsid w:val="00EA7819"/>
    <w:rsid w:val="00ED380F"/>
    <w:rsid w:val="00EE5D38"/>
    <w:rsid w:val="00F02FDE"/>
    <w:rsid w:val="00F274CD"/>
    <w:rsid w:val="00F34CDA"/>
    <w:rsid w:val="00F677C7"/>
    <w:rsid w:val="00F84A6A"/>
    <w:rsid w:val="00F94F90"/>
    <w:rsid w:val="00FB1DCF"/>
    <w:rsid w:val="00FB6E36"/>
    <w:rsid w:val="00FD3EBC"/>
    <w:rsid w:val="00FE41A1"/>
    <w:rsid w:val="00FE6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FB1F"/>
  <w15:docId w15:val="{CBF2DF43-0FBB-4387-B4F6-AACE87B0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8772B"/>
    <w:rPr>
      <w:color w:val="0000FF"/>
      <w:u w:val="single"/>
    </w:rPr>
  </w:style>
  <w:style w:type="character" w:customStyle="1" w:styleId="apple-converted-space">
    <w:name w:val="apple-converted-space"/>
    <w:basedOn w:val="Bekezdsalapbettpusa"/>
    <w:rsid w:val="00E8772B"/>
  </w:style>
  <w:style w:type="paragraph" w:customStyle="1" w:styleId="WW-Csakszveg">
    <w:name w:val="WW-Csak szöveg"/>
    <w:basedOn w:val="Norml"/>
    <w:rsid w:val="00E8772B"/>
    <w:pPr>
      <w:suppressAutoHyphens/>
      <w:spacing w:after="0" w:line="240" w:lineRule="auto"/>
    </w:pPr>
    <w:rPr>
      <w:rFonts w:ascii="Courier New" w:eastAsia="Times New Roman" w:hAnsi="Courier New" w:cs="Times New Roman"/>
      <w:sz w:val="20"/>
      <w:szCs w:val="20"/>
      <w:lang w:eastAsia="ar-SA"/>
    </w:rPr>
  </w:style>
  <w:style w:type="paragraph" w:customStyle="1" w:styleId="WW-Szvegtrzsbehzssal3">
    <w:name w:val="WW-Szövegtörzs behúzással 3"/>
    <w:basedOn w:val="Norml"/>
    <w:rsid w:val="005C6D73"/>
    <w:pPr>
      <w:suppressAutoHyphens/>
      <w:autoSpaceDE w:val="0"/>
      <w:spacing w:after="0" w:line="240" w:lineRule="auto"/>
      <w:ind w:left="567" w:hanging="567"/>
      <w:jc w:val="both"/>
    </w:pPr>
    <w:rPr>
      <w:rFonts w:ascii="Times New Roman" w:eastAsia="Times New Roman" w:hAnsi="Times New Roman" w:cs="Times New Roman"/>
      <w:b/>
      <w:bCs/>
      <w:sz w:val="24"/>
      <w:szCs w:val="20"/>
      <w:lang w:eastAsia="ar-SA"/>
    </w:rPr>
  </w:style>
  <w:style w:type="paragraph" w:styleId="Listaszerbekezds">
    <w:name w:val="List Paragraph"/>
    <w:basedOn w:val="Norml"/>
    <w:uiPriority w:val="34"/>
    <w:qFormat/>
    <w:rsid w:val="002B644F"/>
    <w:pPr>
      <w:ind w:left="720"/>
      <w:contextualSpacing/>
    </w:pPr>
  </w:style>
  <w:style w:type="paragraph" w:styleId="Buborkszveg">
    <w:name w:val="Balloon Text"/>
    <w:basedOn w:val="Norml"/>
    <w:link w:val="BuborkszvegChar"/>
    <w:uiPriority w:val="99"/>
    <w:semiHidden/>
    <w:unhideWhenUsed/>
    <w:rsid w:val="00A8526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526F"/>
    <w:rPr>
      <w:rFonts w:ascii="Segoe UI" w:hAnsi="Segoe UI" w:cs="Segoe UI"/>
      <w:sz w:val="18"/>
      <w:szCs w:val="18"/>
    </w:rPr>
  </w:style>
  <w:style w:type="character" w:styleId="Jegyzethivatkozs">
    <w:name w:val="annotation reference"/>
    <w:basedOn w:val="Bekezdsalapbettpusa"/>
    <w:uiPriority w:val="99"/>
    <w:semiHidden/>
    <w:unhideWhenUsed/>
    <w:rsid w:val="00A8526F"/>
    <w:rPr>
      <w:sz w:val="16"/>
      <w:szCs w:val="16"/>
    </w:rPr>
  </w:style>
  <w:style w:type="paragraph" w:styleId="Jegyzetszveg">
    <w:name w:val="annotation text"/>
    <w:basedOn w:val="Norml"/>
    <w:link w:val="JegyzetszvegChar"/>
    <w:uiPriority w:val="99"/>
    <w:unhideWhenUsed/>
    <w:rsid w:val="00A8526F"/>
    <w:pPr>
      <w:spacing w:line="240" w:lineRule="auto"/>
    </w:pPr>
    <w:rPr>
      <w:sz w:val="20"/>
      <w:szCs w:val="20"/>
    </w:rPr>
  </w:style>
  <w:style w:type="character" w:customStyle="1" w:styleId="JegyzetszvegChar">
    <w:name w:val="Jegyzetszöveg Char"/>
    <w:basedOn w:val="Bekezdsalapbettpusa"/>
    <w:link w:val="Jegyzetszveg"/>
    <w:uiPriority w:val="99"/>
    <w:rsid w:val="00A8526F"/>
    <w:rPr>
      <w:sz w:val="20"/>
      <w:szCs w:val="20"/>
    </w:rPr>
  </w:style>
  <w:style w:type="paragraph" w:styleId="Megjegyzstrgya">
    <w:name w:val="annotation subject"/>
    <w:basedOn w:val="Jegyzetszveg"/>
    <w:next w:val="Jegyzetszveg"/>
    <w:link w:val="MegjegyzstrgyaChar"/>
    <w:uiPriority w:val="99"/>
    <w:semiHidden/>
    <w:unhideWhenUsed/>
    <w:rsid w:val="00A8526F"/>
    <w:rPr>
      <w:b/>
      <w:bCs/>
    </w:rPr>
  </w:style>
  <w:style w:type="character" w:customStyle="1" w:styleId="MegjegyzstrgyaChar">
    <w:name w:val="Megjegyzés tárgya Char"/>
    <w:basedOn w:val="JegyzetszvegChar"/>
    <w:link w:val="Megjegyzstrgya"/>
    <w:uiPriority w:val="99"/>
    <w:semiHidden/>
    <w:rsid w:val="00A8526F"/>
    <w:rPr>
      <w:b/>
      <w:bCs/>
      <w:sz w:val="20"/>
      <w:szCs w:val="20"/>
    </w:rPr>
  </w:style>
  <w:style w:type="character" w:customStyle="1" w:styleId="Lbjegyzet-karakterek">
    <w:name w:val="Lábjegyzet-karakterek"/>
    <w:rsid w:val="00EE5D38"/>
    <w:rPr>
      <w:vertAlign w:val="superscript"/>
    </w:rPr>
  </w:style>
  <w:style w:type="paragraph" w:styleId="Lbjegyzetszveg">
    <w:name w:val="footnote text"/>
    <w:aliases w:val="Footnote,Char1"/>
    <w:basedOn w:val="Norml"/>
    <w:link w:val="LbjegyzetszvegChar"/>
    <w:rsid w:val="00EE5D38"/>
    <w:pPr>
      <w:suppressAutoHyphens/>
      <w:spacing w:after="0" w:line="240" w:lineRule="auto"/>
    </w:pPr>
    <w:rPr>
      <w:rFonts w:ascii="Times New Roman" w:eastAsia="Times New Roman" w:hAnsi="Times New Roman" w:cs="Times New Roman"/>
      <w:sz w:val="20"/>
      <w:szCs w:val="20"/>
      <w:lang w:eastAsia="zh-CN"/>
    </w:rPr>
  </w:style>
  <w:style w:type="character" w:customStyle="1" w:styleId="LbjegyzetszvegChar">
    <w:name w:val="Lábjegyzetszöveg Char"/>
    <w:aliases w:val="Footnote Char,Char1 Char"/>
    <w:basedOn w:val="Bekezdsalapbettpusa"/>
    <w:link w:val="Lbjegyzetszveg"/>
    <w:rsid w:val="00EE5D3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76189">
      <w:bodyDiv w:val="1"/>
      <w:marLeft w:val="0"/>
      <w:marRight w:val="0"/>
      <w:marTop w:val="0"/>
      <w:marBottom w:val="0"/>
      <w:divBdr>
        <w:top w:val="none" w:sz="0" w:space="0" w:color="auto"/>
        <w:left w:val="none" w:sz="0" w:space="0" w:color="auto"/>
        <w:bottom w:val="none" w:sz="0" w:space="0" w:color="auto"/>
        <w:right w:val="none" w:sz="0" w:space="0" w:color="auto"/>
      </w:divBdr>
    </w:div>
    <w:div w:id="872033361">
      <w:bodyDiv w:val="1"/>
      <w:marLeft w:val="0"/>
      <w:marRight w:val="0"/>
      <w:marTop w:val="0"/>
      <w:marBottom w:val="0"/>
      <w:divBdr>
        <w:top w:val="none" w:sz="0" w:space="0" w:color="auto"/>
        <w:left w:val="none" w:sz="0" w:space="0" w:color="auto"/>
        <w:bottom w:val="none" w:sz="0" w:space="0" w:color="auto"/>
        <w:right w:val="none" w:sz="0" w:space="0" w:color="auto"/>
      </w:divBdr>
    </w:div>
    <w:div w:id="973827851">
      <w:bodyDiv w:val="1"/>
      <w:marLeft w:val="0"/>
      <w:marRight w:val="0"/>
      <w:marTop w:val="0"/>
      <w:marBottom w:val="0"/>
      <w:divBdr>
        <w:top w:val="none" w:sz="0" w:space="0" w:color="auto"/>
        <w:left w:val="none" w:sz="0" w:space="0" w:color="auto"/>
        <w:bottom w:val="none" w:sz="0" w:space="0" w:color="auto"/>
        <w:right w:val="none" w:sz="0" w:space="0" w:color="auto"/>
      </w:divBdr>
    </w:div>
    <w:div w:id="1005547831">
      <w:bodyDiv w:val="1"/>
      <w:marLeft w:val="0"/>
      <w:marRight w:val="0"/>
      <w:marTop w:val="0"/>
      <w:marBottom w:val="0"/>
      <w:divBdr>
        <w:top w:val="none" w:sz="0" w:space="0" w:color="auto"/>
        <w:left w:val="none" w:sz="0" w:space="0" w:color="auto"/>
        <w:bottom w:val="none" w:sz="0" w:space="0" w:color="auto"/>
        <w:right w:val="none" w:sz="0" w:space="0" w:color="auto"/>
      </w:divBdr>
    </w:div>
    <w:div w:id="19505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A722-3598-446F-A4D1-408EEEF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4885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Ligetfalvi Kinga</dc:creator>
  <cp:lastModifiedBy>Dr. Remele Antónia Éva</cp:lastModifiedBy>
  <cp:revision>4</cp:revision>
  <cp:lastPrinted>2020-08-11T07:31:00Z</cp:lastPrinted>
  <dcterms:created xsi:type="dcterms:W3CDTF">2021-02-24T07:47:00Z</dcterms:created>
  <dcterms:modified xsi:type="dcterms:W3CDTF">2021-02-24T12:25:00Z</dcterms:modified>
</cp:coreProperties>
</file>