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3A" w:rsidRPr="00FF1A1A" w:rsidRDefault="000C7D3A" w:rsidP="000C7D3A">
      <w:pPr>
        <w:pStyle w:val="Cmsor6"/>
        <w:ind w:right="-17"/>
        <w:rPr>
          <w:sz w:val="22"/>
          <w:szCs w:val="22"/>
        </w:rPr>
      </w:pPr>
      <w:r w:rsidRPr="00FF1A1A">
        <w:rPr>
          <w:sz w:val="22"/>
          <w:szCs w:val="22"/>
        </w:rPr>
        <w:t>Szentendre Város Önkormányzat Képviselő-testületének</w:t>
      </w:r>
    </w:p>
    <w:p w:rsidR="000C7D3A" w:rsidRPr="00FF1A1A" w:rsidRDefault="00501898" w:rsidP="000C7D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15/2017. (IV.20.</w:t>
      </w:r>
      <w:r w:rsidR="000C7D3A" w:rsidRPr="00FF1A1A">
        <w:rPr>
          <w:b/>
          <w:sz w:val="22"/>
          <w:szCs w:val="22"/>
        </w:rPr>
        <w:t>) önkormányzati rendelete</w:t>
      </w:r>
    </w:p>
    <w:p w:rsidR="000C7D3A" w:rsidRPr="00FF1A1A" w:rsidRDefault="000C7D3A" w:rsidP="000C7D3A">
      <w:pPr>
        <w:jc w:val="center"/>
        <w:rPr>
          <w:b/>
          <w:sz w:val="22"/>
          <w:szCs w:val="22"/>
        </w:rPr>
      </w:pPr>
    </w:p>
    <w:p w:rsidR="000C7D3A" w:rsidRPr="00FF1A1A" w:rsidRDefault="000C7D3A" w:rsidP="000C7D3A">
      <w:pPr>
        <w:jc w:val="center"/>
        <w:rPr>
          <w:b/>
          <w:sz w:val="22"/>
          <w:szCs w:val="22"/>
        </w:rPr>
      </w:pPr>
      <w:proofErr w:type="gramStart"/>
      <w:r w:rsidRPr="00FF1A1A">
        <w:rPr>
          <w:b/>
          <w:sz w:val="22"/>
          <w:szCs w:val="22"/>
        </w:rPr>
        <w:t>a</w:t>
      </w:r>
      <w:proofErr w:type="gramEnd"/>
      <w:r w:rsidRPr="00FF1A1A">
        <w:rPr>
          <w:b/>
          <w:sz w:val="22"/>
          <w:szCs w:val="22"/>
        </w:rPr>
        <w:t xml:space="preserve"> közterület- és nevek településrész-nevek megállapításáról, valamint a házszámozás rendjéről szóló </w:t>
      </w:r>
      <w:r w:rsidR="00552785" w:rsidRPr="00FF1A1A">
        <w:rPr>
          <w:b/>
          <w:sz w:val="22"/>
          <w:szCs w:val="22"/>
        </w:rPr>
        <w:t>20/2016. (VI.20.) önkormányzati rendelet módosításáról</w:t>
      </w:r>
    </w:p>
    <w:p w:rsidR="000C7D3A" w:rsidRPr="00FF1A1A" w:rsidRDefault="000C7D3A" w:rsidP="000C7D3A">
      <w:pPr>
        <w:pStyle w:val="Cmsor5"/>
        <w:rPr>
          <w:bCs/>
          <w:sz w:val="22"/>
          <w:szCs w:val="22"/>
        </w:rPr>
      </w:pPr>
    </w:p>
    <w:p w:rsidR="00552785" w:rsidRPr="00FF1A1A" w:rsidRDefault="00552785" w:rsidP="00552785">
      <w:pPr>
        <w:jc w:val="both"/>
        <w:rPr>
          <w:sz w:val="22"/>
          <w:szCs w:val="22"/>
        </w:rPr>
      </w:pPr>
      <w:r w:rsidRPr="00FF1A1A">
        <w:rPr>
          <w:sz w:val="22"/>
          <w:szCs w:val="22"/>
        </w:rPr>
        <w:t xml:space="preserve">Szentendre Város Önkormányzat Képviselő-testülete Magyarország helyi önkormányzatairól szóló 2011. évi CLXXXIX. törvény 143. § (3) bekezdésében kapott felhatalmazás alapján, </w:t>
      </w:r>
      <w:r w:rsidRPr="00FF1A1A">
        <w:rPr>
          <w:snapToGrid w:val="0"/>
          <w:sz w:val="22"/>
          <w:szCs w:val="22"/>
        </w:rPr>
        <w:t xml:space="preserve">az Alaptörvény 32. cikk (1) bekezdés a) pontjában valamint a Magyarország helyi önkormányzatairól szóló 2011. CLXXXIX. törvény 51. § (5) bekezdésében meghatározott feladatkörében eljárva </w:t>
      </w:r>
      <w:r w:rsidRPr="00FF1A1A">
        <w:rPr>
          <w:sz w:val="22"/>
          <w:szCs w:val="22"/>
        </w:rPr>
        <w:t>a közterület- és településrész-nevek megállapításáról, valamint a házszámozás rendjéről szóló rendeletét az alábbiak szerint módosítja:</w:t>
      </w:r>
    </w:p>
    <w:p w:rsidR="00552785" w:rsidRPr="00FF1A1A" w:rsidRDefault="00552785" w:rsidP="00552785">
      <w:pPr>
        <w:jc w:val="both"/>
        <w:rPr>
          <w:sz w:val="22"/>
          <w:szCs w:val="22"/>
        </w:rPr>
      </w:pPr>
    </w:p>
    <w:p w:rsidR="00552785" w:rsidRPr="00FF1A1A" w:rsidRDefault="00552785" w:rsidP="00552785">
      <w:pPr>
        <w:pStyle w:val="Szvegtrzs"/>
        <w:jc w:val="both"/>
        <w:rPr>
          <w:b/>
          <w:sz w:val="22"/>
          <w:szCs w:val="22"/>
        </w:rPr>
      </w:pPr>
      <w:r w:rsidRPr="00FF1A1A">
        <w:rPr>
          <w:b/>
          <w:sz w:val="22"/>
          <w:szCs w:val="22"/>
        </w:rPr>
        <w:t>1. § Szentendre Város Önkormányzat Képviselő-testületének a közterület-és településrész-nevek megállapításáról, valamint a házszámozás rendjéről szóló 20/2016. (VI.20.) önkormányzati rendeletének</w:t>
      </w:r>
      <w:r w:rsidR="00FF1A1A" w:rsidRPr="00FF1A1A">
        <w:rPr>
          <w:b/>
          <w:sz w:val="22"/>
          <w:szCs w:val="22"/>
        </w:rPr>
        <w:t xml:space="preserve"> </w:t>
      </w:r>
      <w:r w:rsidR="0007718E" w:rsidRPr="00FF1A1A">
        <w:rPr>
          <w:b/>
          <w:sz w:val="22"/>
          <w:szCs w:val="22"/>
        </w:rPr>
        <w:t>8</w:t>
      </w:r>
      <w:r w:rsidRPr="00FF1A1A">
        <w:rPr>
          <w:b/>
          <w:sz w:val="22"/>
          <w:szCs w:val="22"/>
        </w:rPr>
        <w:t>. § (</w:t>
      </w:r>
      <w:r w:rsidR="0007718E" w:rsidRPr="00FF1A1A">
        <w:rPr>
          <w:b/>
          <w:sz w:val="22"/>
          <w:szCs w:val="22"/>
        </w:rPr>
        <w:t>4</w:t>
      </w:r>
      <w:r w:rsidRPr="00FF1A1A">
        <w:rPr>
          <w:b/>
          <w:sz w:val="22"/>
          <w:szCs w:val="22"/>
        </w:rPr>
        <w:t xml:space="preserve">) bekezdése </w:t>
      </w:r>
      <w:r w:rsidR="0007718E" w:rsidRPr="00FF1A1A">
        <w:rPr>
          <w:b/>
          <w:sz w:val="22"/>
          <w:szCs w:val="22"/>
        </w:rPr>
        <w:t>az alábbi h) ponttal egészül ki</w:t>
      </w:r>
      <w:r w:rsidRPr="00FF1A1A">
        <w:rPr>
          <w:b/>
          <w:sz w:val="22"/>
          <w:szCs w:val="22"/>
        </w:rPr>
        <w:t>:</w:t>
      </w:r>
    </w:p>
    <w:p w:rsidR="00552785" w:rsidRPr="00FF1A1A" w:rsidRDefault="00552785" w:rsidP="00552785">
      <w:pPr>
        <w:jc w:val="both"/>
        <w:rPr>
          <w:sz w:val="22"/>
          <w:szCs w:val="22"/>
        </w:rPr>
      </w:pPr>
    </w:p>
    <w:p w:rsidR="0074480C" w:rsidRPr="00FF1A1A" w:rsidRDefault="0007718E" w:rsidP="00B62B43">
      <w:pPr>
        <w:jc w:val="both"/>
        <w:rPr>
          <w:color w:val="000000"/>
          <w:sz w:val="22"/>
          <w:szCs w:val="22"/>
        </w:rPr>
      </w:pPr>
      <w:r w:rsidRPr="00FF1A1A">
        <w:rPr>
          <w:color w:val="000000"/>
          <w:sz w:val="22"/>
          <w:szCs w:val="22"/>
        </w:rPr>
        <w:t xml:space="preserve">„8.§ (4) h) </w:t>
      </w:r>
      <w:r w:rsidR="00B62B43" w:rsidRPr="00FF1A1A">
        <w:rPr>
          <w:color w:val="000000"/>
          <w:sz w:val="22"/>
          <w:szCs w:val="22"/>
        </w:rPr>
        <w:t>Ha egy ingatlan több közterülettel is érintkezik,</w:t>
      </w:r>
      <w:r w:rsidR="006D2F88" w:rsidRPr="00FF1A1A">
        <w:rPr>
          <w:color w:val="000000"/>
          <w:sz w:val="22"/>
          <w:szCs w:val="22"/>
        </w:rPr>
        <w:t xml:space="preserve"> akkor </w:t>
      </w:r>
      <w:r w:rsidR="005D4057" w:rsidRPr="00FF1A1A">
        <w:rPr>
          <w:color w:val="000000"/>
          <w:sz w:val="22"/>
          <w:szCs w:val="22"/>
        </w:rPr>
        <w:t xml:space="preserve">a házszámot </w:t>
      </w:r>
      <w:r w:rsidR="00B62B43" w:rsidRPr="00FF1A1A">
        <w:rPr>
          <w:color w:val="000000"/>
          <w:sz w:val="22"/>
          <w:szCs w:val="22"/>
        </w:rPr>
        <w:t xml:space="preserve">arról a közterületről </w:t>
      </w:r>
      <w:r w:rsidR="006D2F88" w:rsidRPr="00FF1A1A">
        <w:rPr>
          <w:color w:val="000000"/>
          <w:sz w:val="22"/>
          <w:szCs w:val="22"/>
        </w:rPr>
        <w:t>kell</w:t>
      </w:r>
      <w:r w:rsidR="00B62B43" w:rsidRPr="00FF1A1A">
        <w:rPr>
          <w:color w:val="000000"/>
          <w:sz w:val="22"/>
          <w:szCs w:val="22"/>
        </w:rPr>
        <w:t xml:space="preserve"> megállapítani, amely felől az ingatlan </w:t>
      </w:r>
      <w:r w:rsidR="00A37D91" w:rsidRPr="00FF1A1A">
        <w:rPr>
          <w:color w:val="000000"/>
          <w:sz w:val="22"/>
          <w:szCs w:val="22"/>
        </w:rPr>
        <w:t xml:space="preserve">területére be lehet lépni. </w:t>
      </w:r>
      <w:r w:rsidR="00B62B43" w:rsidRPr="00FF1A1A">
        <w:rPr>
          <w:color w:val="000000"/>
          <w:sz w:val="22"/>
          <w:szCs w:val="22"/>
        </w:rPr>
        <w:t>Amennyiben a</w:t>
      </w:r>
      <w:r w:rsidR="00A37D91" w:rsidRPr="00FF1A1A">
        <w:rPr>
          <w:color w:val="000000"/>
          <w:sz w:val="22"/>
          <w:szCs w:val="22"/>
        </w:rPr>
        <w:t>z ingatlan területére</w:t>
      </w:r>
      <w:r w:rsidR="00B62B43" w:rsidRPr="00FF1A1A">
        <w:rPr>
          <w:color w:val="000000"/>
          <w:sz w:val="22"/>
          <w:szCs w:val="22"/>
        </w:rPr>
        <w:t xml:space="preserve"> több közterületről </w:t>
      </w:r>
      <w:r w:rsidR="00A37D91" w:rsidRPr="00FF1A1A">
        <w:rPr>
          <w:color w:val="000000"/>
          <w:sz w:val="22"/>
          <w:szCs w:val="22"/>
        </w:rPr>
        <w:t>is be lehet lépni (</w:t>
      </w:r>
      <w:proofErr w:type="gramStart"/>
      <w:r w:rsidR="005D4057" w:rsidRPr="00FF1A1A">
        <w:rPr>
          <w:color w:val="000000"/>
          <w:sz w:val="22"/>
          <w:szCs w:val="22"/>
        </w:rPr>
        <w:t>különösen</w:t>
      </w:r>
      <w:proofErr w:type="gramEnd"/>
      <w:r w:rsidR="005D4057" w:rsidRPr="00FF1A1A">
        <w:rPr>
          <w:color w:val="000000"/>
          <w:sz w:val="22"/>
          <w:szCs w:val="22"/>
        </w:rPr>
        <w:t xml:space="preserve"> ha </w:t>
      </w:r>
      <w:r w:rsidR="00A37D91" w:rsidRPr="00FF1A1A">
        <w:rPr>
          <w:color w:val="000000"/>
          <w:sz w:val="22"/>
          <w:szCs w:val="22"/>
        </w:rPr>
        <w:t>az ingatlan nincs körbekerítve vagy több közterület irányában is rendelkezik kapuval)</w:t>
      </w:r>
      <w:r w:rsidR="00B62B43" w:rsidRPr="00FF1A1A">
        <w:rPr>
          <w:color w:val="000000"/>
          <w:sz w:val="22"/>
          <w:szCs w:val="22"/>
        </w:rPr>
        <w:t>,</w:t>
      </w:r>
      <w:r w:rsidR="000048B0">
        <w:rPr>
          <w:color w:val="FF0000"/>
          <w:sz w:val="22"/>
          <w:szCs w:val="22"/>
        </w:rPr>
        <w:t xml:space="preserve"> </w:t>
      </w:r>
      <w:r w:rsidR="000048B0" w:rsidRPr="00501898">
        <w:rPr>
          <w:sz w:val="22"/>
          <w:szCs w:val="22"/>
        </w:rPr>
        <w:t>és az ingatlan közterületnévvel még nem rendelkezik,</w:t>
      </w:r>
      <w:r w:rsidR="00B62B43" w:rsidRPr="00501898">
        <w:rPr>
          <w:sz w:val="22"/>
          <w:szCs w:val="22"/>
        </w:rPr>
        <w:t xml:space="preserve"> </w:t>
      </w:r>
      <w:r w:rsidR="00B62B43" w:rsidRPr="00FF1A1A">
        <w:rPr>
          <w:color w:val="000000"/>
          <w:sz w:val="22"/>
          <w:szCs w:val="22"/>
        </w:rPr>
        <w:t>akkor a tulajdo</w:t>
      </w:r>
      <w:r w:rsidRPr="00FF1A1A">
        <w:rPr>
          <w:color w:val="000000"/>
          <w:sz w:val="22"/>
          <w:szCs w:val="22"/>
        </w:rPr>
        <w:t>nos</w:t>
      </w:r>
      <w:r w:rsidR="00A37D91" w:rsidRPr="00FF1A1A">
        <w:rPr>
          <w:color w:val="000000"/>
          <w:sz w:val="22"/>
          <w:szCs w:val="22"/>
        </w:rPr>
        <w:t xml:space="preserve"> vagy a tulajdonostársak egyszerű többségének egyező</w:t>
      </w:r>
      <w:r w:rsidRPr="00FF1A1A">
        <w:rPr>
          <w:color w:val="000000"/>
          <w:sz w:val="22"/>
          <w:szCs w:val="22"/>
        </w:rPr>
        <w:t xml:space="preserve"> nyilatkozata alapján kell az ingatlan </w:t>
      </w:r>
      <w:r w:rsidR="005D4057" w:rsidRPr="00FF1A1A">
        <w:rPr>
          <w:color w:val="000000"/>
          <w:sz w:val="22"/>
          <w:szCs w:val="22"/>
        </w:rPr>
        <w:t>házszámát</w:t>
      </w:r>
      <w:r w:rsidR="00A37D91" w:rsidRPr="00FF1A1A">
        <w:rPr>
          <w:color w:val="000000"/>
          <w:sz w:val="22"/>
          <w:szCs w:val="22"/>
        </w:rPr>
        <w:t xml:space="preserve"> </w:t>
      </w:r>
      <w:r w:rsidRPr="00FF1A1A">
        <w:rPr>
          <w:color w:val="000000"/>
          <w:sz w:val="22"/>
          <w:szCs w:val="22"/>
        </w:rPr>
        <w:t>megállapítani.”</w:t>
      </w:r>
    </w:p>
    <w:p w:rsidR="0007718E" w:rsidRPr="00FF1A1A" w:rsidRDefault="0007718E" w:rsidP="00B62B43">
      <w:pPr>
        <w:jc w:val="both"/>
        <w:rPr>
          <w:color w:val="000000"/>
          <w:sz w:val="22"/>
          <w:szCs w:val="22"/>
        </w:rPr>
      </w:pPr>
    </w:p>
    <w:p w:rsidR="0007718E" w:rsidRPr="00FF1A1A" w:rsidRDefault="002A0D9B" w:rsidP="0007718E">
      <w:pPr>
        <w:jc w:val="both"/>
        <w:rPr>
          <w:rFonts w:eastAsiaTheme="minorHAnsi"/>
          <w:sz w:val="22"/>
          <w:szCs w:val="22"/>
          <w:lang w:eastAsia="en-US"/>
        </w:rPr>
      </w:pPr>
      <w:r w:rsidRPr="00FF1A1A">
        <w:rPr>
          <w:b/>
          <w:sz w:val="22"/>
          <w:szCs w:val="22"/>
        </w:rPr>
        <w:t>2</w:t>
      </w:r>
      <w:r w:rsidR="0007718E" w:rsidRPr="00FF1A1A">
        <w:rPr>
          <w:b/>
          <w:sz w:val="22"/>
          <w:szCs w:val="22"/>
        </w:rPr>
        <w:t>. §</w:t>
      </w:r>
      <w:r w:rsidR="0007718E" w:rsidRPr="00FF1A1A">
        <w:rPr>
          <w:sz w:val="22"/>
          <w:szCs w:val="22"/>
        </w:rPr>
        <w:t xml:space="preserve">  (1) </w:t>
      </w:r>
      <w:r w:rsidR="0007718E" w:rsidRPr="00FF1A1A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:rsidR="0007718E" w:rsidRPr="00FF1A1A" w:rsidRDefault="0007718E" w:rsidP="0007718E">
      <w:pPr>
        <w:jc w:val="both"/>
        <w:rPr>
          <w:rFonts w:eastAsiaTheme="minorHAnsi"/>
          <w:sz w:val="22"/>
          <w:szCs w:val="22"/>
          <w:lang w:eastAsia="en-US"/>
        </w:rPr>
      </w:pPr>
      <w:r w:rsidRPr="00FF1A1A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:rsidR="0007718E" w:rsidRPr="00FF1A1A" w:rsidRDefault="0007718E" w:rsidP="0007718E">
      <w:pPr>
        <w:jc w:val="both"/>
        <w:rPr>
          <w:rFonts w:eastAsiaTheme="minorHAnsi"/>
          <w:sz w:val="22"/>
          <w:szCs w:val="22"/>
          <w:lang w:eastAsia="en-US"/>
        </w:rPr>
      </w:pPr>
    </w:p>
    <w:p w:rsidR="0007718E" w:rsidRPr="00FF1A1A" w:rsidRDefault="0007718E" w:rsidP="0007718E">
      <w:pPr>
        <w:jc w:val="both"/>
        <w:rPr>
          <w:rFonts w:eastAsiaTheme="minorHAnsi"/>
          <w:sz w:val="22"/>
          <w:szCs w:val="22"/>
          <w:lang w:eastAsia="en-US"/>
        </w:rPr>
      </w:pPr>
    </w:p>
    <w:p w:rsidR="0007718E" w:rsidRPr="00FF1A1A" w:rsidRDefault="0007718E" w:rsidP="0007718E">
      <w:pPr>
        <w:jc w:val="both"/>
        <w:rPr>
          <w:sz w:val="22"/>
          <w:szCs w:val="22"/>
        </w:rPr>
      </w:pPr>
    </w:p>
    <w:p w:rsidR="0007718E" w:rsidRPr="00FF1A1A" w:rsidRDefault="0007718E" w:rsidP="0007718E">
      <w:pPr>
        <w:jc w:val="both"/>
        <w:rPr>
          <w:sz w:val="22"/>
          <w:szCs w:val="22"/>
        </w:rPr>
      </w:pPr>
      <w:r w:rsidRPr="00FF1A1A">
        <w:rPr>
          <w:sz w:val="22"/>
          <w:szCs w:val="22"/>
        </w:rPr>
        <w:t xml:space="preserve">Szentendre, 2017. </w:t>
      </w:r>
      <w:r w:rsidR="00501898">
        <w:rPr>
          <w:sz w:val="22"/>
          <w:szCs w:val="22"/>
        </w:rPr>
        <w:t>április 13.</w:t>
      </w:r>
    </w:p>
    <w:p w:rsidR="0007718E" w:rsidRPr="00FF1A1A" w:rsidRDefault="0007718E" w:rsidP="0007718E">
      <w:pPr>
        <w:jc w:val="both"/>
        <w:rPr>
          <w:sz w:val="22"/>
          <w:szCs w:val="22"/>
        </w:rPr>
      </w:pPr>
    </w:p>
    <w:p w:rsidR="0007718E" w:rsidRDefault="0007718E" w:rsidP="0007718E">
      <w:pPr>
        <w:jc w:val="both"/>
        <w:rPr>
          <w:sz w:val="22"/>
          <w:szCs w:val="22"/>
        </w:rPr>
      </w:pPr>
    </w:p>
    <w:p w:rsidR="00501898" w:rsidRPr="00FF1A1A" w:rsidRDefault="00501898" w:rsidP="0007718E">
      <w:pPr>
        <w:jc w:val="both"/>
        <w:rPr>
          <w:sz w:val="22"/>
          <w:szCs w:val="22"/>
        </w:rPr>
      </w:pPr>
      <w:bookmarkStart w:id="0" w:name="_GoBack"/>
      <w:bookmarkEnd w:id="0"/>
    </w:p>
    <w:p w:rsidR="0007718E" w:rsidRPr="00FF1A1A" w:rsidRDefault="0007718E" w:rsidP="0007718E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FF1A1A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FF1A1A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FF1A1A">
        <w:rPr>
          <w:rFonts w:ascii="Times New Roman" w:hAnsi="Times New Roman"/>
          <w:b/>
          <w:sz w:val="22"/>
          <w:szCs w:val="22"/>
        </w:rPr>
        <w:t xml:space="preserve"> Miklós</w:t>
      </w:r>
      <w:r w:rsidRPr="00FF1A1A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07718E" w:rsidRPr="00FF1A1A" w:rsidRDefault="0007718E" w:rsidP="0007718E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FF1A1A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FF1A1A">
        <w:rPr>
          <w:rFonts w:ascii="Times New Roman" w:hAnsi="Times New Roman"/>
          <w:sz w:val="22"/>
          <w:szCs w:val="22"/>
        </w:rPr>
        <w:t>polgármester</w:t>
      </w:r>
      <w:proofErr w:type="gramEnd"/>
      <w:r w:rsidRPr="00FF1A1A">
        <w:rPr>
          <w:rFonts w:ascii="Times New Roman" w:hAnsi="Times New Roman"/>
          <w:sz w:val="22"/>
          <w:szCs w:val="22"/>
        </w:rPr>
        <w:tab/>
      </w:r>
      <w:r w:rsidRPr="00FF1A1A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07718E" w:rsidRPr="00FF1A1A" w:rsidRDefault="0007718E" w:rsidP="0007718E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07718E" w:rsidRPr="00FF1A1A" w:rsidRDefault="0007718E" w:rsidP="0007718E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07718E" w:rsidRPr="00FF1A1A" w:rsidRDefault="0007718E" w:rsidP="0007718E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:rsidR="0007718E" w:rsidRPr="00FF1A1A" w:rsidRDefault="0007718E" w:rsidP="0007718E">
      <w:pPr>
        <w:rPr>
          <w:sz w:val="22"/>
          <w:szCs w:val="22"/>
        </w:rPr>
      </w:pPr>
      <w:r w:rsidRPr="00FF1A1A">
        <w:rPr>
          <w:b/>
          <w:sz w:val="22"/>
          <w:szCs w:val="22"/>
          <w:u w:val="single"/>
        </w:rPr>
        <w:t>Záradék</w:t>
      </w:r>
      <w:r w:rsidRPr="00FF1A1A">
        <w:rPr>
          <w:b/>
          <w:sz w:val="22"/>
          <w:szCs w:val="22"/>
        </w:rPr>
        <w:t>:</w:t>
      </w:r>
      <w:r w:rsidRPr="00FF1A1A">
        <w:rPr>
          <w:sz w:val="22"/>
          <w:szCs w:val="22"/>
        </w:rPr>
        <w:t xml:space="preserve"> </w:t>
      </w:r>
    </w:p>
    <w:p w:rsidR="0007718E" w:rsidRPr="00FF1A1A" w:rsidRDefault="0007718E" w:rsidP="0007718E">
      <w:pPr>
        <w:rPr>
          <w:color w:val="000000"/>
          <w:sz w:val="22"/>
          <w:szCs w:val="22"/>
        </w:rPr>
      </w:pPr>
      <w:r w:rsidRPr="00FF1A1A">
        <w:rPr>
          <w:color w:val="000000"/>
          <w:sz w:val="22"/>
          <w:szCs w:val="22"/>
        </w:rPr>
        <w:t xml:space="preserve">A rendelet </w:t>
      </w:r>
      <w:r w:rsidRPr="00FF1A1A">
        <w:rPr>
          <w:sz w:val="22"/>
          <w:szCs w:val="22"/>
        </w:rPr>
        <w:t>2017.</w:t>
      </w:r>
      <w:r w:rsidR="00501898">
        <w:rPr>
          <w:sz w:val="22"/>
          <w:szCs w:val="22"/>
        </w:rPr>
        <w:t xml:space="preserve"> április 20-án</w:t>
      </w:r>
      <w:r w:rsidRPr="00FF1A1A">
        <w:rPr>
          <w:sz w:val="22"/>
          <w:szCs w:val="22"/>
        </w:rPr>
        <w:t xml:space="preserve"> </w:t>
      </w:r>
      <w:r w:rsidRPr="00FF1A1A">
        <w:rPr>
          <w:color w:val="000000"/>
          <w:sz w:val="22"/>
          <w:szCs w:val="22"/>
        </w:rPr>
        <w:t>került kihirdetésre.</w:t>
      </w:r>
    </w:p>
    <w:p w:rsidR="0007718E" w:rsidRPr="00FF1A1A" w:rsidRDefault="0007718E" w:rsidP="0007718E">
      <w:pPr>
        <w:rPr>
          <w:color w:val="000000"/>
          <w:sz w:val="22"/>
          <w:szCs w:val="22"/>
        </w:rPr>
      </w:pPr>
    </w:p>
    <w:p w:rsidR="0007718E" w:rsidRPr="00FF1A1A" w:rsidRDefault="0007718E" w:rsidP="0007718E">
      <w:pPr>
        <w:rPr>
          <w:color w:val="000000"/>
          <w:sz w:val="22"/>
          <w:szCs w:val="22"/>
        </w:rPr>
      </w:pPr>
    </w:p>
    <w:p w:rsidR="0007718E" w:rsidRPr="00FF1A1A" w:rsidRDefault="0007718E" w:rsidP="0007718E">
      <w:pPr>
        <w:ind w:left="5316" w:firstLine="348"/>
        <w:rPr>
          <w:color w:val="000000"/>
          <w:sz w:val="22"/>
          <w:szCs w:val="22"/>
        </w:rPr>
      </w:pPr>
      <w:proofErr w:type="gramStart"/>
      <w:r w:rsidRPr="00FF1A1A">
        <w:rPr>
          <w:b/>
          <w:sz w:val="22"/>
          <w:szCs w:val="22"/>
        </w:rPr>
        <w:t>dr.</w:t>
      </w:r>
      <w:proofErr w:type="gramEnd"/>
      <w:r w:rsidRPr="00FF1A1A">
        <w:rPr>
          <w:b/>
          <w:sz w:val="22"/>
          <w:szCs w:val="22"/>
        </w:rPr>
        <w:t xml:space="preserve"> Gerendás Gábor</w:t>
      </w:r>
    </w:p>
    <w:p w:rsidR="0007718E" w:rsidRPr="00FF1A1A" w:rsidRDefault="0007718E" w:rsidP="0007718E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FF1A1A">
        <w:rPr>
          <w:sz w:val="22"/>
          <w:szCs w:val="22"/>
        </w:rPr>
        <w:tab/>
      </w:r>
      <w:r w:rsidRPr="00FF1A1A">
        <w:rPr>
          <w:sz w:val="22"/>
          <w:szCs w:val="22"/>
        </w:rPr>
        <w:tab/>
      </w:r>
      <w:proofErr w:type="gramStart"/>
      <w:r w:rsidRPr="00FF1A1A">
        <w:rPr>
          <w:sz w:val="22"/>
          <w:szCs w:val="22"/>
        </w:rPr>
        <w:t>jegyző</w:t>
      </w:r>
      <w:proofErr w:type="gramEnd"/>
    </w:p>
    <w:p w:rsidR="00552785" w:rsidRPr="00FF1A1A" w:rsidRDefault="00552785" w:rsidP="001E2371">
      <w:pPr>
        <w:spacing w:after="160" w:line="259" w:lineRule="auto"/>
        <w:rPr>
          <w:sz w:val="22"/>
          <w:szCs w:val="22"/>
        </w:rPr>
      </w:pPr>
    </w:p>
    <w:sectPr w:rsidR="00552785" w:rsidRPr="00FF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3A"/>
    <w:rsid w:val="000048B0"/>
    <w:rsid w:val="0007718E"/>
    <w:rsid w:val="000C7D3A"/>
    <w:rsid w:val="001E2371"/>
    <w:rsid w:val="002A0D9B"/>
    <w:rsid w:val="00501898"/>
    <w:rsid w:val="00552785"/>
    <w:rsid w:val="005D4057"/>
    <w:rsid w:val="006D2F88"/>
    <w:rsid w:val="0074480C"/>
    <w:rsid w:val="007A7300"/>
    <w:rsid w:val="00A02115"/>
    <w:rsid w:val="00A37D91"/>
    <w:rsid w:val="00B62B4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D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0C7D3A"/>
    <w:pPr>
      <w:keepNext/>
      <w:jc w:val="center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0C7D3A"/>
    <w:pPr>
      <w:keepNext/>
      <w:ind w:right="902"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0C7D3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C7D3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">
    <w:name w:val="Char"/>
    <w:basedOn w:val="Norml"/>
    <w:rsid w:val="000C7D3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uiPriority w:val="99"/>
    <w:unhideWhenUsed/>
    <w:rsid w:val="005527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5278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WW-Csakszveg">
    <w:name w:val="WW-Csak szöveg"/>
    <w:basedOn w:val="Norml"/>
    <w:rsid w:val="0007718E"/>
    <w:pPr>
      <w:suppressAutoHyphens/>
    </w:pPr>
    <w:rPr>
      <w:rFonts w:ascii="Courier New" w:hAnsi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D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0C7D3A"/>
    <w:pPr>
      <w:keepNext/>
      <w:jc w:val="center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qFormat/>
    <w:rsid w:val="000C7D3A"/>
    <w:pPr>
      <w:keepNext/>
      <w:ind w:right="902"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0C7D3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C7D3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">
    <w:name w:val="Char"/>
    <w:basedOn w:val="Norml"/>
    <w:rsid w:val="000C7D3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link w:val="SzvegtrzsChar"/>
    <w:uiPriority w:val="99"/>
    <w:unhideWhenUsed/>
    <w:rsid w:val="005527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55278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WW-Csakszveg">
    <w:name w:val="WW-Csak szöveg"/>
    <w:basedOn w:val="Norml"/>
    <w:rsid w:val="0007718E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2017-04-18T07:03:00Z</cp:lastPrinted>
  <dcterms:created xsi:type="dcterms:W3CDTF">2017-04-18T07:07:00Z</dcterms:created>
  <dcterms:modified xsi:type="dcterms:W3CDTF">2017-04-18T07:07:00Z</dcterms:modified>
</cp:coreProperties>
</file>