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44.0" w:type="dxa"/>
        <w:jc w:val="left"/>
        <w:tblInd w:w="-2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64"/>
        <w:gridCol w:w="7380"/>
        <w:tblGridChange w:id="0">
          <w:tblGrid>
            <w:gridCol w:w="2264"/>
            <w:gridCol w:w="738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JAVASLAT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 Szentendre Város Önkormányzata által alapított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Szentendre Város Semmelweis Díj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adományozására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neve: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címe: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telefonszáma vagy e-mail címe: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Beérkezés határideje és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2016. május 9. (hétfő)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Szentendre Város Egészségügyi Intézményei Igazgatóság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2000 Szentendre, Kanonok u. 1.) vagy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igazgato@szeirendelo.hu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neve, titulusa: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 telefonszáma vagy e-mail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*Indokolás: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(A javaslat indokolásaként 15 gépelt sor)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-jelölt mező kitöltése kötelező!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gazgato@szeirendelo.hu" TargetMode="External"/><Relationship Id="rId6" Type="http://schemas.openxmlformats.org/officeDocument/2006/relationships/hyperlink" Target="mailto:igazgato@szeirendelo.hu" TargetMode="External"/></Relationships>
</file>